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widowControl w:val="0"/>
        <w:autoSpaceDE/>
        <w:autoSpaceDN/>
        <w:adjustRightInd/>
        <w:spacing w:line="160" w:lineRule="exact"/>
        <w:rPr>
          <w:rFonts w:ascii="Times New Roman" w:eastAsia="仿宋_GB2312"/>
          <w:spacing w:val="0"/>
          <w:kern w:val="2"/>
          <w:sz w:val="21"/>
          <w:szCs w:val="21"/>
        </w:rPr>
      </w:pPr>
    </w:p>
    <w:p>
      <w:pPr>
        <w:pStyle w:val="20"/>
        <w:widowControl w:val="0"/>
        <w:autoSpaceDE/>
        <w:autoSpaceDN/>
        <w:adjustRightInd/>
        <w:spacing w:line="160" w:lineRule="exact"/>
        <w:rPr>
          <w:rFonts w:ascii="Times New Roman" w:eastAsia="仿宋_GB2312"/>
          <w:spacing w:val="0"/>
          <w:kern w:val="2"/>
          <w:sz w:val="21"/>
          <w:szCs w:val="21"/>
        </w:rPr>
      </w:pPr>
    </w:p>
    <w:p>
      <w:pPr>
        <w:pStyle w:val="20"/>
        <w:widowControl w:val="0"/>
        <w:autoSpaceDE/>
        <w:autoSpaceDN/>
        <w:adjustRightInd/>
        <w:spacing w:line="160" w:lineRule="exact"/>
        <w:rPr>
          <w:rFonts w:ascii="Times New Roman" w:eastAsia="仿宋_GB2312"/>
          <w:spacing w:val="0"/>
          <w:kern w:val="2"/>
          <w:sz w:val="21"/>
          <w:szCs w:val="21"/>
        </w:rPr>
      </w:pPr>
    </w:p>
    <w:p>
      <w:pPr>
        <w:pStyle w:val="20"/>
        <w:widowControl w:val="0"/>
        <w:autoSpaceDE/>
        <w:autoSpaceDN/>
        <w:adjustRightInd/>
        <w:spacing w:line="160" w:lineRule="exact"/>
        <w:rPr>
          <w:rFonts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hint="eastAsia" w:ascii="Times New Roman" w:eastAsia="仿宋_GB2312"/>
          <w:spacing w:val="0"/>
          <w:kern w:val="2"/>
          <w:sz w:val="21"/>
          <w:szCs w:val="21"/>
        </w:rPr>
      </w:pPr>
    </w:p>
    <w:p>
      <w:pPr>
        <w:pStyle w:val="20"/>
        <w:widowControl w:val="0"/>
        <w:autoSpaceDE/>
        <w:autoSpaceDN/>
        <w:adjustRightInd/>
        <w:spacing w:line="160" w:lineRule="exact"/>
        <w:rPr>
          <w:rFonts w:ascii="Times New Roman" w:eastAsia="仿宋_GB2312"/>
          <w:spacing w:val="0"/>
          <w:kern w:val="2"/>
          <w:sz w:val="21"/>
          <w:szCs w:val="21"/>
        </w:rPr>
      </w:pPr>
    </w:p>
    <w:p>
      <w:pPr>
        <w:spacing w:line="240" w:lineRule="auto"/>
        <w:ind w:firstLine="158" w:firstLineChars="50"/>
        <w:jc w:val="center"/>
        <w:rPr>
          <w:rFonts w:hint="eastAsia"/>
        </w:rPr>
      </w:pPr>
      <w:r>
        <w:t>连</w:t>
      </w:r>
      <w:r>
        <w:rPr>
          <w:rFonts w:hint="eastAsia"/>
        </w:rPr>
        <w:t>高管</w:t>
      </w:r>
      <w:r>
        <w:t>〔201</w:t>
      </w:r>
      <w:r>
        <w:rPr>
          <w:rFonts w:hint="eastAsia"/>
          <w:lang w:val="en-US" w:eastAsia="zh-CN"/>
        </w:rPr>
        <w:t>7</w:t>
      </w:r>
      <w:r>
        <w:t>〕</w:t>
      </w:r>
      <w:r>
        <w:rPr>
          <w:rFonts w:hint="eastAsia"/>
          <w:lang w:val="en-US" w:eastAsia="zh-CN"/>
        </w:rPr>
        <w:t>31</w:t>
      </w:r>
      <w:r>
        <w:t>号</w:t>
      </w:r>
    </w:p>
    <w:p>
      <w:pPr>
        <w:spacing w:line="580" w:lineRule="exact"/>
        <w:ind w:firstLine="0"/>
      </w:pPr>
      <w:bookmarkStart w:id="0" w:name="_GoBack"/>
      <w:bookmarkEnd w:id="0"/>
    </w:p>
    <w:p>
      <w:pPr>
        <w:jc w:val="center"/>
        <w:rPr>
          <w:bCs/>
          <w:color w:val="333333"/>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方正小标宋简体"/>
          <w:sz w:val="44"/>
          <w:szCs w:val="44"/>
        </w:rPr>
      </w:pPr>
      <w:r>
        <w:rPr>
          <w:rFonts w:hint="eastAsia" w:ascii="方正小标宋简体" w:hAnsi="宋体" w:eastAsia="方正小标宋简体"/>
          <w:color w:val="000000"/>
          <w:kern w:val="0"/>
          <w:sz w:val="44"/>
          <w:szCs w:val="44"/>
          <w:shd w:val="clear" w:color="auto" w:fill="FFFFFF"/>
        </w:rPr>
        <w:t>关于</w:t>
      </w:r>
      <w:r>
        <w:rPr>
          <w:rFonts w:hint="eastAsia" w:ascii="方正小标宋简体" w:hAnsi="宋体" w:eastAsia="方正小标宋简体"/>
          <w:color w:val="000000"/>
          <w:kern w:val="0"/>
          <w:sz w:val="44"/>
          <w:szCs w:val="44"/>
          <w:shd w:val="clear" w:color="auto" w:fill="FFFFFF"/>
          <w:lang w:val="en-US" w:eastAsia="zh-CN"/>
        </w:rPr>
        <w:t>印发《</w:t>
      </w:r>
      <w:r>
        <w:rPr>
          <w:rFonts w:hint="eastAsia" w:ascii="Times New Roman" w:hAnsi="Times New Roman" w:eastAsia="方正小标宋简体"/>
          <w:sz w:val="44"/>
          <w:szCs w:val="44"/>
          <w:lang w:val="en-US" w:eastAsia="zh-CN"/>
        </w:rPr>
        <w:t>连云港</w:t>
      </w:r>
      <w:r>
        <w:rPr>
          <w:rFonts w:hint="eastAsia" w:ascii="Times New Roman" w:hAnsi="Times New Roman" w:eastAsia="方正小标宋简体"/>
          <w:sz w:val="44"/>
          <w:szCs w:val="44"/>
        </w:rPr>
        <w:t>高新区</w:t>
      </w:r>
      <w:r>
        <w:rPr>
          <w:rFonts w:ascii="Times New Roman" w:hAnsi="Times New Roman" w:eastAsia="方正小标宋简体"/>
          <w:sz w:val="44"/>
          <w:szCs w:val="44"/>
        </w:rPr>
        <w:t>削减煤炭消费总量</w:t>
      </w:r>
    </w:p>
    <w:p>
      <w:pPr>
        <w:widowControl/>
        <w:shd w:val="clear" w:color="auto" w:fill="FFFFFF"/>
        <w:ind w:firstLine="0"/>
        <w:jc w:val="center"/>
        <w:rPr>
          <w:rFonts w:hint="eastAsia" w:ascii="方正小标宋简体" w:eastAsia="方正小标宋简体"/>
          <w:color w:val="000000"/>
          <w:sz w:val="18"/>
          <w:szCs w:val="18"/>
        </w:rPr>
      </w:pPr>
      <w:r>
        <w:rPr>
          <w:rFonts w:ascii="Times New Roman" w:hAnsi="Times New Roman" w:eastAsia="方正小标宋简体"/>
          <w:sz w:val="44"/>
          <w:szCs w:val="44"/>
        </w:rPr>
        <w:t>专项行动实施方案</w:t>
      </w:r>
      <w:r>
        <w:rPr>
          <w:rFonts w:hint="eastAsia" w:ascii="Times New Roman" w:hAnsi="Times New Roman" w:eastAsia="方正小标宋简体"/>
          <w:sz w:val="44"/>
          <w:szCs w:val="44"/>
          <w:lang w:eastAsia="zh-CN"/>
        </w:rPr>
        <w:t>》</w:t>
      </w:r>
      <w:r>
        <w:rPr>
          <w:rFonts w:hint="eastAsia" w:ascii="方正小标宋简体" w:hAnsi="宋体" w:eastAsia="方正小标宋简体"/>
          <w:color w:val="000000"/>
          <w:kern w:val="0"/>
          <w:sz w:val="44"/>
          <w:szCs w:val="44"/>
          <w:shd w:val="clear" w:color="auto" w:fill="FFFFFF"/>
        </w:rPr>
        <w:t>的</w:t>
      </w:r>
      <w:r>
        <w:rPr>
          <w:rFonts w:hint="eastAsia" w:ascii="方正小标宋简体" w:hAnsi="宋体" w:eastAsia="方正小标宋简体"/>
          <w:color w:val="000000"/>
          <w:kern w:val="0"/>
          <w:sz w:val="44"/>
          <w:szCs w:val="44"/>
          <w:shd w:val="clear" w:color="auto" w:fill="FFFFFF"/>
          <w:lang w:val="en-US" w:eastAsia="zh-CN"/>
        </w:rPr>
        <w:t>通知</w:t>
      </w:r>
    </w:p>
    <w:p>
      <w:pPr>
        <w:widowControl/>
        <w:shd w:val="clear" w:color="auto" w:fill="FFFFFF"/>
        <w:ind w:firstLine="0"/>
        <w:jc w:val="center"/>
        <w:rPr>
          <w:rFonts w:eastAsia="宋体"/>
          <w:color w:val="000000"/>
          <w:kern w:val="0"/>
          <w:sz w:val="44"/>
          <w:szCs w:val="44"/>
          <w:shd w:val="clear" w:color="auto" w:fill="FFFFFF"/>
        </w:rPr>
      </w:pPr>
    </w:p>
    <w:p>
      <w:pPr>
        <w:ind w:firstLine="0"/>
        <w:rPr>
          <w:rFonts w:hint="eastAsia" w:hAnsi="仿宋_GB2312"/>
          <w:szCs w:val="32"/>
        </w:rPr>
      </w:pPr>
      <w:r>
        <w:rPr>
          <w:rFonts w:hint="eastAsia" w:hAnsi="仿宋_GB2312"/>
          <w:szCs w:val="32"/>
          <w:lang w:val="en-US" w:eastAsia="zh-CN"/>
        </w:rPr>
        <w:t>云台农场、各街道、各部门，各相关企业</w:t>
      </w:r>
      <w:r>
        <w:rPr>
          <w:rFonts w:hint="eastAsia" w:hAnsi="仿宋_GB2312"/>
          <w:szCs w:val="32"/>
        </w:rPr>
        <w:t>：</w:t>
      </w:r>
    </w:p>
    <w:p>
      <w:pPr>
        <w:ind w:firstLine="632" w:firstLineChars="200"/>
        <w:rPr>
          <w:rFonts w:hint="eastAsia" w:hAnsi="仿宋_GB2312"/>
          <w:szCs w:val="32"/>
        </w:rPr>
      </w:pPr>
      <w:r>
        <w:rPr>
          <w:rFonts w:hint="eastAsia" w:hAnsi="仿宋_GB2312"/>
          <w:szCs w:val="32"/>
          <w:lang w:val="en-US" w:eastAsia="zh-CN"/>
        </w:rPr>
        <w:t>根据市“两减六治三提升”专项行动要求和高新区削减煤炭消费总量专项行动安排，特制订《连云港高新区削减煤炭消费总量专项行动实施方案》，现印发你们，请抓好贯彻落实。</w:t>
      </w:r>
    </w:p>
    <w:p>
      <w:pPr>
        <w:ind w:firstLine="632" w:firstLineChars="200"/>
        <w:rPr>
          <w:rFonts w:hint="eastAsia"/>
          <w:szCs w:val="32"/>
        </w:rPr>
      </w:pPr>
    </w:p>
    <w:p>
      <w:pPr>
        <w:ind w:right="629"/>
        <w:jc w:val="right"/>
        <w:rPr>
          <w:rFonts w:hint="eastAsia"/>
          <w:szCs w:val="32"/>
        </w:rPr>
      </w:pPr>
    </w:p>
    <w:p>
      <w:pPr>
        <w:ind w:right="24" w:firstLine="0"/>
        <w:rPr>
          <w:rFonts w:hint="eastAsia"/>
          <w:szCs w:val="32"/>
        </w:rPr>
      </w:pPr>
      <w:r>
        <w:rPr>
          <w:rFonts w:hint="eastAsia"/>
          <w:szCs w:val="32"/>
        </w:rPr>
        <w:t xml:space="preserve">              </w:t>
      </w:r>
      <w:r>
        <w:rPr>
          <w:szCs w:val="32"/>
        </w:rPr>
        <w:t xml:space="preserve">   </w:t>
      </w:r>
      <w:r>
        <w:rPr>
          <w:rFonts w:hint="eastAsia"/>
          <w:szCs w:val="32"/>
        </w:rPr>
        <w:t xml:space="preserve"> </w:t>
      </w:r>
      <w:r>
        <w:rPr>
          <w:rFonts w:hint="eastAsia"/>
          <w:szCs w:val="32"/>
          <w:lang w:val="en-US" w:eastAsia="zh-CN"/>
        </w:rPr>
        <w:t xml:space="preserve">   </w:t>
      </w:r>
      <w:r>
        <w:rPr>
          <w:rFonts w:hint="eastAsia"/>
          <w:szCs w:val="32"/>
        </w:rPr>
        <w:t xml:space="preserve"> 连云港高新技术产业开发区管委会</w:t>
      </w:r>
    </w:p>
    <w:p>
      <w:pPr>
        <w:ind w:right="24" w:firstLine="2029" w:firstLineChars="642"/>
        <w:rPr>
          <w:rFonts w:hint="eastAsia"/>
          <w:szCs w:val="32"/>
        </w:rPr>
      </w:pPr>
      <w:r>
        <w:rPr>
          <w:rFonts w:hint="eastAsia"/>
          <w:szCs w:val="32"/>
        </w:rPr>
        <w:t xml:space="preserve">           </w:t>
      </w:r>
      <w:r>
        <w:rPr>
          <w:szCs w:val="32"/>
        </w:rPr>
        <w:t xml:space="preserve"> </w:t>
      </w:r>
      <w:r>
        <w:rPr>
          <w:rFonts w:hint="eastAsia"/>
          <w:szCs w:val="32"/>
        </w:rPr>
        <w:t xml:space="preserve"> </w:t>
      </w:r>
      <w:r>
        <w:rPr>
          <w:rFonts w:hint="eastAsia"/>
          <w:szCs w:val="32"/>
          <w:lang w:val="en-US" w:eastAsia="zh-CN"/>
        </w:rPr>
        <w:t xml:space="preserve">  </w:t>
      </w:r>
      <w:r>
        <w:rPr>
          <w:rFonts w:hint="eastAsia"/>
          <w:szCs w:val="32"/>
        </w:rPr>
        <w:t xml:space="preserve">  </w:t>
      </w:r>
      <w:r>
        <w:rPr>
          <w:szCs w:val="32"/>
        </w:rPr>
        <w:t>201</w:t>
      </w:r>
      <w:r>
        <w:rPr>
          <w:rFonts w:hint="eastAsia"/>
          <w:szCs w:val="32"/>
          <w:lang w:val="en-US" w:eastAsia="zh-CN"/>
        </w:rPr>
        <w:t>7</w:t>
      </w:r>
      <w:r>
        <w:rPr>
          <w:szCs w:val="32"/>
        </w:rPr>
        <w:t>年</w:t>
      </w:r>
      <w:r>
        <w:rPr>
          <w:rFonts w:hint="eastAsia"/>
          <w:szCs w:val="32"/>
          <w:lang w:val="en-US" w:eastAsia="zh-CN"/>
        </w:rPr>
        <w:t>7</w:t>
      </w:r>
      <w:r>
        <w:rPr>
          <w:szCs w:val="32"/>
        </w:rPr>
        <w:t>月</w:t>
      </w:r>
      <w:r>
        <w:rPr>
          <w:rFonts w:hint="eastAsia"/>
          <w:szCs w:val="32"/>
          <w:lang w:val="en-US" w:eastAsia="zh-CN"/>
        </w:rPr>
        <w:t>14</w:t>
      </w:r>
      <w:r>
        <w:rPr>
          <w:szCs w:val="32"/>
        </w:rPr>
        <w:t>日</w:t>
      </w:r>
    </w:p>
    <w:p>
      <w:pPr>
        <w:keepNext w:val="0"/>
        <w:keepLines w:val="0"/>
        <w:pageBreakBefore w:val="0"/>
        <w:widowControl w:val="0"/>
        <w:kinsoku/>
        <w:wordWrap/>
        <w:overflowPunct/>
        <w:topLinePunct w:val="0"/>
        <w:bidi w:val="0"/>
        <w:snapToGrid/>
        <w:spacing w:line="560" w:lineRule="exact"/>
        <w:ind w:left="0" w:leftChars="0" w:right="0" w:rightChars="0" w:firstLine="0" w:firstLineChars="0"/>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连云港</w:t>
      </w:r>
      <w:r>
        <w:rPr>
          <w:rFonts w:hint="eastAsia" w:ascii="Times New Roman" w:hAnsi="Times New Roman" w:eastAsia="方正小标宋简体"/>
          <w:sz w:val="44"/>
          <w:szCs w:val="44"/>
        </w:rPr>
        <w:t>高新区</w:t>
      </w:r>
      <w:r>
        <w:rPr>
          <w:rFonts w:ascii="Times New Roman" w:hAnsi="Times New Roman" w:eastAsia="方正小标宋简体"/>
          <w:sz w:val="44"/>
          <w:szCs w:val="44"/>
        </w:rPr>
        <w:t>削减煤炭消费总量专项行动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方正小标宋简体"/>
          <w:sz w:val="44"/>
          <w:szCs w:val="44"/>
        </w:rPr>
      </w:pPr>
      <w:r>
        <w:rPr>
          <w:rFonts w:ascii="Times New Roman" w:hAnsi="Times New Roman" w:eastAsia="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控制煤炭消费总量，是加快转变经济发展方式、调整优化能源结构的重要抓手，也是有效改善大气环境质量、切实提升生态文明建设水平的重要举措。根据国务院《“十三五”生态环境保护规划》，为全面贯彻落实省委、省政府《“两减六治三提升”专项行动方案》要求，确保完成煤炭消费总量控制目标，特制定本方案。</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黑体"/>
          <w:sz w:val="32"/>
          <w:szCs w:val="32"/>
        </w:rPr>
      </w:pPr>
      <w:r>
        <w:rPr>
          <w:rFonts w:ascii="Times New Roman" w:hAnsi="Times New Roman" w:eastAsia="黑体"/>
          <w:sz w:val="32"/>
          <w:szCs w:val="32"/>
        </w:rPr>
        <w:t>一、总体要求和目标</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（一）总体要求。</w:t>
      </w:r>
      <w:r>
        <w:rPr>
          <w:rFonts w:hint="eastAsia" w:ascii="Times New Roman" w:hAnsi="Times New Roman" w:eastAsia="楷体_GB2312"/>
          <w:sz w:val="32"/>
          <w:szCs w:val="32"/>
        </w:rPr>
        <w:t>区</w:t>
      </w:r>
      <w:r>
        <w:rPr>
          <w:rFonts w:ascii="Times New Roman" w:hAnsi="Times New Roman" w:eastAsia="仿宋_GB2312"/>
          <w:sz w:val="32"/>
          <w:szCs w:val="32"/>
        </w:rPr>
        <w:t>各部门</w:t>
      </w:r>
      <w:r>
        <w:rPr>
          <w:rFonts w:hint="eastAsia" w:ascii="Times New Roman" w:hAnsi="Times New Roman" w:eastAsia="仿宋_GB2312"/>
          <w:sz w:val="32"/>
          <w:szCs w:val="32"/>
        </w:rPr>
        <w:t>、单位</w:t>
      </w:r>
      <w:r>
        <w:rPr>
          <w:rFonts w:ascii="Times New Roman" w:hAnsi="Times New Roman" w:eastAsia="仿宋_GB2312"/>
          <w:sz w:val="32"/>
          <w:szCs w:val="32"/>
        </w:rPr>
        <w:t>要把思想统一到党中央、国务院和省委、省政府以及市委、市政府决策部署上来，充分认识控制煤炭消费总量的重要性、紧迫性和艰巨性，把控制煤炭消费、实现持续削减作为控制能源消费、调整能源结构的“重中之重”，纳入地区经济建设和社会发展大局。</w:t>
      </w:r>
      <w:r>
        <w:rPr>
          <w:rFonts w:hint="eastAsia" w:ascii="Times New Roman" w:hAnsi="Times New Roman" w:eastAsia="仿宋_GB2312"/>
          <w:sz w:val="32"/>
          <w:szCs w:val="32"/>
        </w:rPr>
        <w:t>有关部门</w:t>
      </w:r>
      <w:r>
        <w:rPr>
          <w:rFonts w:ascii="Times New Roman" w:hAnsi="Times New Roman" w:eastAsia="仿宋_GB2312"/>
          <w:sz w:val="32"/>
          <w:szCs w:val="32"/>
        </w:rPr>
        <w:t>主动承担煤炭消费总量控制主体责任，以更大的决心、更高的标准、更实的举措，大力推进煤炭消费总量控制工作，确保减煤目标落实到位。</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（二）总体目标。</w:t>
      </w:r>
      <w:r>
        <w:rPr>
          <w:rFonts w:ascii="Times New Roman" w:hAnsi="Times New Roman" w:eastAsia="仿宋_GB2312"/>
          <w:sz w:val="32"/>
          <w:szCs w:val="32"/>
        </w:rPr>
        <w:t>到2020年，全</w:t>
      </w:r>
      <w:r>
        <w:rPr>
          <w:rFonts w:hint="eastAsia" w:ascii="Times New Roman" w:hAnsi="Times New Roman" w:eastAsia="仿宋_GB2312"/>
          <w:sz w:val="32"/>
          <w:szCs w:val="32"/>
        </w:rPr>
        <w:t>区</w:t>
      </w:r>
      <w:r>
        <w:rPr>
          <w:rFonts w:ascii="Times New Roman" w:hAnsi="Times New Roman" w:eastAsia="仿宋_GB2312"/>
          <w:sz w:val="32"/>
          <w:szCs w:val="32"/>
        </w:rPr>
        <w:t>煤炭消费量减少</w:t>
      </w:r>
      <w:r>
        <w:rPr>
          <w:rFonts w:hint="eastAsia" w:ascii="Times New Roman" w:hAnsi="Times New Roman" w:eastAsia="仿宋_GB2312"/>
          <w:sz w:val="32"/>
          <w:szCs w:val="32"/>
        </w:rPr>
        <w:t>2.3</w:t>
      </w:r>
      <w:r>
        <w:rPr>
          <w:rFonts w:ascii="Times New Roman" w:hAnsi="Times New Roman" w:eastAsia="仿宋_GB2312"/>
          <w:sz w:val="32"/>
          <w:szCs w:val="32"/>
        </w:rPr>
        <w:t>万吨</w:t>
      </w:r>
      <w:r>
        <w:rPr>
          <w:rFonts w:hint="eastAsia" w:ascii="Times New Roman" w:hAnsi="Times New Roman" w:eastAsia="仿宋_GB2312"/>
          <w:sz w:val="32"/>
          <w:szCs w:val="32"/>
        </w:rPr>
        <w:t>。其中，2017年</w:t>
      </w:r>
      <w:r>
        <w:rPr>
          <w:rFonts w:ascii="Times New Roman" w:hAnsi="Times New Roman" w:eastAsia="仿宋_GB2312"/>
          <w:sz w:val="32"/>
          <w:szCs w:val="32"/>
        </w:rPr>
        <w:t>煤炭消费量减少</w:t>
      </w:r>
      <w:r>
        <w:rPr>
          <w:rFonts w:hint="eastAsia" w:ascii="Times New Roman" w:hAnsi="Times New Roman" w:eastAsia="仿宋_GB2312"/>
          <w:sz w:val="32"/>
          <w:szCs w:val="32"/>
        </w:rPr>
        <w:t>0.7万吨；2018年</w:t>
      </w:r>
      <w:r>
        <w:rPr>
          <w:rFonts w:ascii="Times New Roman" w:hAnsi="Times New Roman" w:eastAsia="仿宋_GB2312"/>
          <w:sz w:val="32"/>
          <w:szCs w:val="32"/>
        </w:rPr>
        <w:t>煤炭消费量减少</w:t>
      </w:r>
      <w:r>
        <w:rPr>
          <w:rFonts w:hint="eastAsia" w:ascii="Times New Roman" w:hAnsi="Times New Roman" w:eastAsia="仿宋_GB2312"/>
          <w:sz w:val="32"/>
          <w:szCs w:val="32"/>
        </w:rPr>
        <w:t>0.5万吨；2019年</w:t>
      </w:r>
      <w:r>
        <w:rPr>
          <w:rFonts w:ascii="Times New Roman" w:hAnsi="Times New Roman" w:eastAsia="仿宋_GB2312"/>
          <w:sz w:val="32"/>
          <w:szCs w:val="32"/>
        </w:rPr>
        <w:t>煤炭消费量减少</w:t>
      </w:r>
      <w:r>
        <w:rPr>
          <w:rFonts w:hint="eastAsia" w:ascii="Times New Roman" w:hAnsi="Times New Roman" w:eastAsia="仿宋_GB2312"/>
          <w:sz w:val="32"/>
          <w:szCs w:val="32"/>
        </w:rPr>
        <w:t>0.6万吨；2020年</w:t>
      </w:r>
      <w:r>
        <w:rPr>
          <w:rFonts w:ascii="Times New Roman" w:hAnsi="Times New Roman" w:eastAsia="仿宋_GB2312"/>
          <w:sz w:val="32"/>
          <w:szCs w:val="32"/>
        </w:rPr>
        <w:t>煤炭消费量减少</w:t>
      </w:r>
      <w:r>
        <w:rPr>
          <w:rFonts w:hint="eastAsia" w:ascii="Times New Roman" w:hAnsi="Times New Roman" w:eastAsia="仿宋_GB2312"/>
          <w:sz w:val="32"/>
          <w:szCs w:val="32"/>
        </w:rPr>
        <w:t>0.5万吨。</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黑体"/>
          <w:sz w:val="32"/>
          <w:szCs w:val="32"/>
        </w:rPr>
      </w:pPr>
      <w:r>
        <w:rPr>
          <w:rFonts w:ascii="Times New Roman" w:hAnsi="Times New Roman" w:eastAsia="黑体"/>
          <w:sz w:val="32"/>
          <w:szCs w:val="32"/>
        </w:rPr>
        <w:t>二、主要工作任务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ascii="Times New Roman" w:hAnsi="Times New Roman" w:eastAsia="仿宋_GB2312"/>
          <w:sz w:val="32"/>
          <w:szCs w:val="32"/>
        </w:rPr>
      </w:pPr>
      <w:r>
        <w:rPr>
          <w:rFonts w:ascii="Times New Roman" w:hAnsi="Times New Roman" w:eastAsia="楷体_GB2312"/>
          <w:sz w:val="32"/>
          <w:szCs w:val="32"/>
        </w:rPr>
        <w:t>（一）整治燃煤锅炉。</w:t>
      </w:r>
      <w:r>
        <w:rPr>
          <w:rFonts w:ascii="Times New Roman" w:hAnsi="Times New Roman" w:eastAsia="仿宋_GB2312"/>
          <w:sz w:val="32"/>
          <w:szCs w:val="32"/>
        </w:rPr>
        <w:t>2017年底前，10蒸吨/小时及以下燃煤锅炉全部淘汰或实施清洁能源替代；2019年底前，35蒸吨/小时及以下燃煤锅炉全部淘汰或实施清洁能源替代，65蒸吨/小时及以上燃煤锅炉全部实现超低排放，其余燃煤锅炉全部达到特别排放限值。除公用热电联产外禁止新建燃煤供热锅炉。建立全</w:t>
      </w:r>
      <w:r>
        <w:rPr>
          <w:rFonts w:hint="eastAsia" w:ascii="Times New Roman" w:hAnsi="Times New Roman" w:eastAsia="仿宋_GB2312"/>
          <w:sz w:val="32"/>
          <w:szCs w:val="32"/>
        </w:rPr>
        <w:t>区</w:t>
      </w:r>
      <w:r>
        <w:rPr>
          <w:rFonts w:ascii="Times New Roman" w:hAnsi="Times New Roman" w:eastAsia="仿宋_GB2312"/>
          <w:sz w:val="32"/>
          <w:szCs w:val="32"/>
        </w:rPr>
        <w:t>统一编号的燃煤锅炉清单，逐一明确整治方案，限期实施清洁能源替代、关停或超低排放改造，逐级落实责任主体。</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ascii="Times New Roman" w:hAnsi="Times New Roman" w:eastAsia="仿宋_GB2312"/>
          <w:sz w:val="32"/>
          <w:szCs w:val="32"/>
        </w:rPr>
      </w:pPr>
      <w:r>
        <w:rPr>
          <w:rFonts w:ascii="Times New Roman" w:hAnsi="Times New Roman" w:eastAsia="楷体_GB2312"/>
          <w:sz w:val="32"/>
          <w:szCs w:val="32"/>
        </w:rPr>
        <w:t>（二）淘汰落后产能。</w:t>
      </w:r>
      <w:r>
        <w:rPr>
          <w:rFonts w:ascii="Times New Roman" w:hAnsi="Times New Roman" w:eastAsia="仿宋_GB2312"/>
          <w:sz w:val="32"/>
          <w:szCs w:val="32"/>
        </w:rPr>
        <w:t>按照去产能工作部署，鼓励企业提前淘汰相对落后的低端、低效耗煤产能。支持优势企业兼并、收购、重组落后产能企业。鼓励企业加快生产技术装备更新换代，倒逼产业转型升级。制定去产能实施方案和年度计划。</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textAlignment w:val="auto"/>
        <w:outlineLvl w:val="9"/>
        <w:rPr>
          <w:rFonts w:ascii="Times New Roman" w:hAnsi="Times New Roman" w:eastAsia="楷体_GB2312"/>
          <w:sz w:val="32"/>
          <w:szCs w:val="32"/>
        </w:rPr>
      </w:pPr>
      <w:r>
        <w:rPr>
          <w:rFonts w:ascii="Times New Roman" w:hAnsi="Times New Roman" w:eastAsia="楷体_GB2312"/>
          <w:sz w:val="32"/>
          <w:szCs w:val="32"/>
        </w:rPr>
        <w:t>（三）压缩过剩产能</w:t>
      </w:r>
      <w:r>
        <w:rPr>
          <w:rFonts w:ascii="Times New Roman" w:hAnsi="Times New Roman" w:eastAsia="楷体_GB2312"/>
          <w:color w:val="000000"/>
          <w:sz w:val="32"/>
          <w:szCs w:val="32"/>
        </w:rPr>
        <w:t>。</w:t>
      </w:r>
      <w:r>
        <w:rPr>
          <w:rFonts w:ascii="Times New Roman" w:hAnsi="Times New Roman" w:eastAsia="仿宋_GB2312"/>
          <w:color w:val="000000"/>
          <w:sz w:val="32"/>
          <w:szCs w:val="32"/>
        </w:rPr>
        <w:t>全面清理产能过剩行业违规项目，尚未开工建设的，不准开工；正在建设的，停止建设。加大环保、能耗、安全执法处罚力度，建立以提高节能环保标准倒逼过剩产能退出机制，制定财税、金融等扶持政策，支持鼓励产能过剩行业企业退出、转型发展。</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楷体_GB2312"/>
          <w:sz w:val="32"/>
          <w:szCs w:val="32"/>
        </w:rPr>
      </w:pPr>
      <w:r>
        <w:rPr>
          <w:rFonts w:ascii="Times New Roman" w:hAnsi="Times New Roman" w:eastAsia="楷体_GB2312"/>
          <w:sz w:val="32"/>
          <w:szCs w:val="32"/>
        </w:rPr>
        <w:t>（四）实施热电联产。</w:t>
      </w:r>
      <w:r>
        <w:rPr>
          <w:rFonts w:ascii="Times New Roman" w:hAnsi="Times New Roman" w:eastAsia="仿宋_GB2312"/>
          <w:sz w:val="32"/>
          <w:szCs w:val="32"/>
        </w:rPr>
        <w:t>依照热电联产规划，逐步削减燃煤、扩大利用天然气、积极利用“三余”资源的原则，</w:t>
      </w:r>
      <w:r>
        <w:rPr>
          <w:rFonts w:hint="eastAsia" w:ascii="Times New Roman" w:hAnsi="Times New Roman" w:eastAsia="仿宋_GB2312"/>
          <w:sz w:val="32"/>
          <w:szCs w:val="32"/>
          <w:lang w:val="en-US" w:eastAsia="zh-CN"/>
        </w:rPr>
        <w:t>积极推进罗盖特（中国）精细化工有限公司热电项目建设，建成区域集中热源点，实现区域热电联产。</w:t>
      </w:r>
      <w:r>
        <w:rPr>
          <w:rFonts w:ascii="Times New Roman" w:hAnsi="Times New Roman" w:eastAsia="仿宋_GB2312"/>
          <w:sz w:val="32"/>
          <w:szCs w:val="32"/>
        </w:rPr>
        <w:t>到2019年底，基本完成</w:t>
      </w:r>
      <w:r>
        <w:rPr>
          <w:rFonts w:hint="eastAsia" w:ascii="Times New Roman" w:hAnsi="Times New Roman" w:eastAsia="仿宋_GB2312"/>
          <w:sz w:val="32"/>
          <w:szCs w:val="32"/>
          <w:lang w:val="en-US" w:eastAsia="zh-CN"/>
        </w:rPr>
        <w:t>热源点8</w:t>
      </w:r>
      <w:r>
        <w:rPr>
          <w:rFonts w:ascii="Times New Roman" w:hAnsi="Times New Roman" w:eastAsia="仿宋_GB2312"/>
          <w:sz w:val="32"/>
          <w:szCs w:val="32"/>
        </w:rPr>
        <w:t>公里供热半径范围内的燃煤小热电和分散锅炉关停整合工作。</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（五）深化节煤改造。</w:t>
      </w:r>
      <w:r>
        <w:rPr>
          <w:rFonts w:ascii="Times New Roman" w:hAnsi="Times New Roman" w:eastAsia="仿宋_GB2312"/>
          <w:sz w:val="32"/>
          <w:szCs w:val="32"/>
        </w:rPr>
        <w:t>把节煤、减煤作为节能工作的重要内容，组织推动重点用煤行业及重点用煤单位持续开展以减煤为重点的节能工作和以电代煤、以气代煤工作。大力推行合同能源管理，落实相关财税优惠政</w:t>
      </w:r>
      <w:r>
        <w:rPr>
          <w:rFonts w:ascii="Times New Roman" w:hAnsi="Times New Roman" w:eastAsia="仿宋_GB2312"/>
          <w:color w:val="000000"/>
          <w:sz w:val="32"/>
          <w:szCs w:val="32"/>
        </w:rPr>
        <w:t>策。组织实施燃煤锅炉节能环保综合提升工程和焦化、煤化工、工业窑炉煤炭清洁高效利用改造工程。全面实施《江苏省煤电节能减排升级与改造实施</w:t>
      </w:r>
      <w:r>
        <w:rPr>
          <w:rFonts w:ascii="Times New Roman" w:hAnsi="Times New Roman" w:eastAsia="仿宋_GB2312"/>
          <w:sz w:val="32"/>
          <w:szCs w:val="32"/>
        </w:rPr>
        <w:t>方案（2016</w:t>
      </w:r>
      <w:r>
        <w:rPr>
          <w:rFonts w:hint="eastAsia" w:ascii="Times New Roman" w:hAnsi="Times New Roman" w:eastAsia="仿宋_GB2312"/>
          <w:sz w:val="32"/>
          <w:szCs w:val="32"/>
        </w:rPr>
        <w:t>—</w:t>
      </w:r>
      <w:r>
        <w:rPr>
          <w:rFonts w:ascii="Times New Roman" w:hAnsi="Times New Roman" w:eastAsia="仿宋_GB2312"/>
          <w:sz w:val="32"/>
          <w:szCs w:val="32"/>
        </w:rPr>
        <w:t>2017年）》，加快推进煤电节能改造，提升煤炭高效利用水平。</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hint="eastAsia" w:ascii="Times New Roman" w:hAnsi="Times New Roman" w:eastAsia="楷体_GB2312"/>
          <w:sz w:val="32"/>
          <w:szCs w:val="32"/>
        </w:rPr>
      </w:pPr>
      <w:r>
        <w:rPr>
          <w:rFonts w:ascii="Times New Roman" w:hAnsi="Times New Roman" w:eastAsia="楷体_GB2312"/>
          <w:sz w:val="32"/>
          <w:szCs w:val="32"/>
        </w:rPr>
        <w:t>（六）提高准入门槛。</w:t>
      </w:r>
      <w:r>
        <w:rPr>
          <w:rFonts w:ascii="Times New Roman" w:hAnsi="Times New Roman" w:eastAsia="仿宋_GB2312"/>
          <w:sz w:val="32"/>
          <w:szCs w:val="32"/>
        </w:rPr>
        <w:t>严格执行《江苏省工业和信息产业结构调整限制淘汰目录和能耗限额》（苏政办发〔2015〕118号），进一步健全重点耗煤行业准入条件，严格非电行业新建、改建、扩建耗煤项目审批、核准、备案，定期公布符合准入条件的企业名录并实施动态管理。对未通过节能审查、环评审批的项目，不得开工建设，不得发放生产许可证、安全生产许可证、排污许可证，有关单位不得供电、供水。严格落实节能审查制度，新建高耗能项目单位产品（产值）能耗、煤耗要达到国际先进水平，用能、用煤设备达到一级能效标准。非电行业新建项目，禁止配套建设自备燃煤电站和燃煤锅炉。原有自备燃煤电站鼓励改为公用电站或改造为公用热电联产。对耗煤企业开展能效评估专项监察。</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hint="eastAsia" w:ascii="Times New Roman" w:hAnsi="Times New Roman" w:eastAsia="楷体_GB2312"/>
          <w:sz w:val="32"/>
          <w:szCs w:val="32"/>
        </w:rPr>
      </w:pPr>
      <w:r>
        <w:rPr>
          <w:rFonts w:ascii="Times New Roman" w:hAnsi="Times New Roman" w:eastAsia="楷体_GB2312"/>
          <w:sz w:val="32"/>
          <w:szCs w:val="32"/>
        </w:rPr>
        <w:t>（七）严格替代标准。</w:t>
      </w:r>
      <w:r>
        <w:rPr>
          <w:rFonts w:ascii="Times New Roman" w:hAnsi="Times New Roman" w:eastAsia="仿宋_GB2312"/>
          <w:sz w:val="32"/>
          <w:szCs w:val="32"/>
        </w:rPr>
        <w:t>严控煤炭消费增量，对所有行业各类新建、改建、扩建、技术改造耗煤项目，一律实施煤炭减量替代或等量替代。将煤炭减量替代或等量替代作为节能审查的重要内容，不符合替代标准的，不予出具节能审查报告。</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楷体_GB2312"/>
          <w:sz w:val="32"/>
          <w:szCs w:val="32"/>
        </w:rPr>
      </w:pPr>
      <w:r>
        <w:rPr>
          <w:rFonts w:ascii="Times New Roman" w:hAnsi="Times New Roman" w:eastAsia="楷体_GB2312"/>
          <w:sz w:val="32"/>
          <w:szCs w:val="32"/>
        </w:rPr>
        <w:t>（八）发展清洁能源。</w:t>
      </w:r>
      <w:r>
        <w:rPr>
          <w:rFonts w:ascii="Times New Roman" w:hAnsi="Times New Roman" w:eastAsia="仿宋_GB2312"/>
          <w:sz w:val="32"/>
          <w:szCs w:val="32"/>
        </w:rPr>
        <w:t>扩大天然气利用，鼓励发展天然气分布式能源，大力开发风能、太阳能、生物质能、地热能。</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仿宋_GB2312"/>
          <w:sz w:val="32"/>
          <w:szCs w:val="32"/>
        </w:rPr>
      </w:pPr>
      <w:r>
        <w:rPr>
          <w:rFonts w:ascii="Times New Roman" w:hAnsi="Times New Roman" w:eastAsia="楷体_GB2312"/>
          <w:sz w:val="32"/>
          <w:szCs w:val="32"/>
        </w:rPr>
        <w:t>（九）加强散煤治理。</w:t>
      </w:r>
      <w:r>
        <w:rPr>
          <w:rFonts w:ascii="Times New Roman" w:hAnsi="Times New Roman" w:eastAsia="仿宋_GB2312"/>
          <w:sz w:val="32"/>
          <w:szCs w:val="32"/>
        </w:rPr>
        <w:t>严格落实《连云港市“无煤区”建设工作方案》（</w:t>
      </w:r>
      <w:r>
        <w:rPr>
          <w:rFonts w:ascii="Times New Roman" w:hAnsi="Times New Roman" w:eastAsia="仿宋_GB2312"/>
          <w:snapToGrid w:val="0"/>
          <w:color w:val="000000"/>
          <w:kern w:val="0"/>
          <w:sz w:val="32"/>
          <w:szCs w:val="20"/>
        </w:rPr>
        <w:t>连大气办〔2016〕21号</w:t>
      </w:r>
      <w:r>
        <w:rPr>
          <w:rFonts w:ascii="Times New Roman" w:hAnsi="Times New Roman" w:eastAsia="仿宋_GB2312"/>
          <w:sz w:val="32"/>
          <w:szCs w:val="32"/>
        </w:rPr>
        <w:t>），禁止在“无煤区”内销售煤炭，“无煤区”外限制销售和使用灰分大于等于15%、硫分大于等于0.6%的散煤。</w:t>
      </w:r>
      <w:r>
        <w:rPr>
          <w:rFonts w:ascii="Times New Roman" w:hAnsi="Times New Roman" w:eastAsia="仿宋_GB2312"/>
          <w:color w:val="000000"/>
          <w:sz w:val="32"/>
          <w:szCs w:val="32"/>
        </w:rPr>
        <w:t>强化煤炭质量监控，对重点煤炭经营业主和重点用煤企业煤质进行抽检，并将抽检结果向社会公开。对于销售和使用劣质煤炭的企业和单位，要依法限期整改，并进行处罚，确保“无煤区”外无违法销售、加工和使用劣质煤炭的行为。</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黑体"/>
          <w:sz w:val="32"/>
          <w:szCs w:val="32"/>
        </w:rPr>
      </w:pPr>
      <w:r>
        <w:rPr>
          <w:rFonts w:ascii="Times New Roman" w:hAnsi="Times New Roman" w:eastAsia="黑体"/>
          <w:sz w:val="32"/>
          <w:szCs w:val="32"/>
        </w:rPr>
        <w:t>三、保障措施</w:t>
      </w:r>
      <w:r>
        <w:rPr>
          <w:rFonts w:hint="eastAsia" w:ascii="Times New Roman" w:hAnsi="Times New Roman" w:eastAsia="黑体"/>
          <w:sz w:val="32"/>
          <w:szCs w:val="32"/>
        </w:rPr>
        <w:t>情况</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仿宋_GB2312"/>
          <w:sz w:val="32"/>
          <w:szCs w:val="32"/>
        </w:rPr>
      </w:pPr>
      <w:r>
        <w:rPr>
          <w:rFonts w:hint="eastAsia" w:ascii="楷体" w:hAnsi="楷体" w:eastAsia="楷体"/>
          <w:sz w:val="32"/>
          <w:szCs w:val="32"/>
        </w:rPr>
        <w:t>（一）总体方案和年度计划制定情况。</w:t>
      </w:r>
      <w:r>
        <w:rPr>
          <w:rFonts w:hint="eastAsia" w:ascii="Times New Roman" w:hAnsi="Times New Roman" w:eastAsia="仿宋_GB2312"/>
          <w:sz w:val="32"/>
          <w:szCs w:val="32"/>
        </w:rPr>
        <w:t>按照节能降耗工作安排，成立节能工作领导小组，由分管副主任商显福担任领导小组组长，经济发展和安全监督局、规划建设和环境保护局局长担任副组长，相关工作人员专职负责节能降耗工作。根据市下达减煤目标，将减煤工作纳入高新区目标绩效管理体系。同时，加强用煤情况监测和管理，督促主要耗煤企业制定减煤工作计划，全力推进减煤任务的落实。</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仿宋_GB2312"/>
          <w:sz w:val="32"/>
          <w:szCs w:val="32"/>
        </w:rPr>
      </w:pPr>
      <w:r>
        <w:rPr>
          <w:rFonts w:hint="eastAsia" w:ascii="楷体" w:hAnsi="楷体" w:eastAsia="楷体"/>
          <w:sz w:val="32"/>
          <w:szCs w:val="32"/>
        </w:rPr>
        <w:t>（二）存量煤炭消费消减情况。</w:t>
      </w:r>
      <w:r>
        <w:rPr>
          <w:rFonts w:hint="eastAsia" w:ascii="Times New Roman" w:hAnsi="Times New Roman" w:eastAsia="仿宋_GB2312"/>
          <w:sz w:val="32"/>
          <w:szCs w:val="32"/>
        </w:rPr>
        <w:t>积极推进罗盖特（中国）精细化工有限公司的热电联产项目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对现用锅炉进行技术改造，用130吨/小时高温高压循环流化床锅炉替换现用的35吨/小时小锅炉，提高燃煤利用率，有利于降低能源消耗。</w:t>
      </w:r>
    </w:p>
    <w:p>
      <w:pPr>
        <w:keepNext w:val="0"/>
        <w:keepLines w:val="0"/>
        <w:pageBreakBefore w:val="0"/>
        <w:widowControl w:val="0"/>
        <w:kinsoku/>
        <w:wordWrap/>
        <w:overflowPunct/>
        <w:topLinePunct w:val="0"/>
        <w:bidi w:val="0"/>
        <w:snapToGrid/>
        <w:spacing w:line="560" w:lineRule="exact"/>
        <w:ind w:left="0" w:leftChars="0" w:right="0" w:rightChars="0" w:firstLine="632" w:firstLineChars="200"/>
        <w:textAlignment w:val="auto"/>
        <w:outlineLvl w:val="9"/>
        <w:rPr>
          <w:rFonts w:ascii="Times New Roman" w:hAnsi="Times New Roman" w:eastAsia="仿宋_GB2312"/>
          <w:sz w:val="32"/>
          <w:szCs w:val="32"/>
        </w:rPr>
      </w:pPr>
      <w:r>
        <w:rPr>
          <w:rFonts w:hint="eastAsia" w:ascii="楷体" w:hAnsi="楷体" w:eastAsia="楷体"/>
          <w:sz w:val="32"/>
          <w:szCs w:val="32"/>
        </w:rPr>
        <w:t>（三）增量煤炭消费控制情况。</w:t>
      </w:r>
      <w:r>
        <w:rPr>
          <w:rFonts w:hint="eastAsia" w:ascii="Times New Roman" w:hAnsi="Times New Roman" w:eastAsia="仿宋_GB2312"/>
          <w:sz w:val="32"/>
          <w:szCs w:val="32"/>
        </w:rPr>
        <w:t>按照智能制造、大健康、电子信息、科技服务四个方向，确立科技创新、绿色发展的理念，严格控制增量能源消耗量。大力推行清洁能量技术改造，关停小燃煤锅炉，鼓励和支持企业使用集中供热和节能改造工作。加大节能宣传力度，在全区用能单位和居民中推广节约能源、绿色发展、绿色生活理念。在智能制造孵化园、大健康产业园、大数据中心等载体建设的规划设计上，引进能源循环化和综合利用理念，积极推进节能减煤工作。</w:t>
      </w:r>
    </w:p>
    <w:p>
      <w:pPr>
        <w:keepNext w:val="0"/>
        <w:keepLines w:val="0"/>
        <w:pageBreakBefore w:val="0"/>
        <w:widowControl w:val="0"/>
        <w:kinsoku/>
        <w:wordWrap/>
        <w:overflowPunct/>
        <w:topLinePunct w:val="0"/>
        <w:bidi w:val="0"/>
        <w:snapToGrid/>
        <w:spacing w:line="560" w:lineRule="exact"/>
        <w:ind w:left="0" w:leftChars="0" w:right="0" w:rightChars="0" w:firstLine="474" w:firstLineChars="150"/>
        <w:textAlignment w:val="auto"/>
        <w:outlineLvl w:val="9"/>
        <w:rPr>
          <w:rFonts w:hint="eastAsia" w:ascii="Times New Roman" w:hAnsi="Times New Roman" w:eastAsia="仿宋_GB2312"/>
          <w:sz w:val="32"/>
          <w:szCs w:val="32"/>
        </w:rPr>
      </w:pPr>
      <w:r>
        <w:rPr>
          <w:rFonts w:hint="eastAsia" w:ascii="楷体" w:hAnsi="楷体" w:eastAsia="楷体"/>
          <w:sz w:val="32"/>
          <w:szCs w:val="32"/>
        </w:rPr>
        <w:t>（四）配套政策制定落实情况。</w:t>
      </w:r>
      <w:r>
        <w:rPr>
          <w:rFonts w:hint="eastAsia" w:ascii="Times New Roman" w:hAnsi="Times New Roman" w:eastAsia="仿宋_GB2312"/>
          <w:sz w:val="32"/>
          <w:szCs w:val="32"/>
        </w:rPr>
        <w:t>以市、区“十三五”热电联产规划为依据，大力推进集中供热，推行煤电节能减排升级与改造工作，提高能源使用效率。积极推广应用分布式能源系统，推动能源生产和消费方式根本性转变，为绿色可持续发展提供可靠保障。制定和推行高新区产业发展市场准入负面清单，扎紧入口，严格控制高能耗产业入驻高新区。</w:t>
      </w:r>
    </w:p>
    <w:p>
      <w:pPr>
        <w:pStyle w:val="16"/>
        <w:spacing w:line="560" w:lineRule="exact"/>
        <w:rPr>
          <w:rFonts w:hint="eastAsia" w:ascii="Times New Roman" w:eastAsia="仿宋_GB2312"/>
          <w:sz w:val="32"/>
          <w:szCs w:val="32"/>
        </w:rPr>
      </w:pPr>
    </w:p>
    <w:p>
      <w:pPr>
        <w:pStyle w:val="16"/>
        <w:spacing w:line="560" w:lineRule="exact"/>
        <w:rPr>
          <w:rFonts w:hint="eastAsia" w:ascii="Times New Roman" w:eastAsia="仿宋_GB2312"/>
          <w:sz w:val="32"/>
          <w:szCs w:val="32"/>
        </w:rPr>
      </w:pPr>
    </w:p>
    <w:p>
      <w:pPr>
        <w:pStyle w:val="16"/>
        <w:spacing w:line="160" w:lineRule="exact"/>
        <w:rPr>
          <w:rFonts w:hint="eastAsia" w:ascii="Times New Roman" w:eastAsia="仿宋_GB2312"/>
          <w:szCs w:val="21"/>
        </w:rPr>
      </w:pPr>
    </w:p>
    <w:p>
      <w:pPr>
        <w:pStyle w:val="16"/>
        <w:spacing w:line="160" w:lineRule="exact"/>
        <w:rPr>
          <w:rFonts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jc w:val="both"/>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ascii="Times New Roman" w:eastAsia="仿宋_GB2312"/>
          <w:szCs w:val="21"/>
        </w:rPr>
      </w:pPr>
    </w:p>
    <w:p>
      <w:pPr>
        <w:pStyle w:val="16"/>
        <w:spacing w:line="160" w:lineRule="exact"/>
        <w:rPr>
          <w:rFonts w:hint="eastAsia" w:ascii="Times New Roman" w:eastAsia="仿宋_GB2312"/>
          <w:szCs w:val="21"/>
        </w:rPr>
      </w:pPr>
    </w:p>
    <w:p>
      <w:pPr>
        <w:pStyle w:val="16"/>
        <w:spacing w:line="160" w:lineRule="exact"/>
        <w:rPr>
          <w:rFonts w:hint="eastAsia" w:ascii="Times New Roman" w:eastAsia="仿宋_GB2312"/>
          <w:szCs w:val="21"/>
        </w:rPr>
      </w:pPr>
    </w:p>
    <w:p>
      <w:pPr>
        <w:pStyle w:val="16"/>
        <w:spacing w:line="200" w:lineRule="exact"/>
        <w:rPr>
          <w:rFonts w:ascii="Times New Roman" w:eastAsia="仿宋_GB2312"/>
          <w:sz w:val="30"/>
        </w:rPr>
      </w:pPr>
      <w:r>
        <w:rPr>
          <w:rFonts w:ascii="Times New Roman" w:eastAsia="仿宋_GB2312"/>
          <w:sz w:val="30"/>
        </w:rPr>
        <w:object>
          <v:shape id="_x0000_i1025" o:spt="75" type="#_x0000_t75" style="height:2.35pt;width:442.05pt;" o:ole="t" fillcolor="#000011" filled="f" stroked="f" coordsize="21600,21600">
            <v:path/>
            <v:fill on="f" focussize="0,0"/>
            <v:stroke on="f"/>
            <v:imagedata r:id="rId8" o:title=""/>
            <o:lock v:ext="edit" aspectratio="t"/>
            <w10:wrap type="none"/>
            <w10:anchorlock/>
          </v:shape>
          <o:OLEObject Type="Embed" ProgID="MSDraw" ShapeID="_x0000_i1025" DrawAspect="Content" ObjectID="_1468075725" r:id="rId7">
            <o:LockedField>false</o:LockedField>
          </o:OLEObject>
        </w:object>
      </w:r>
    </w:p>
    <w:p>
      <w:pPr>
        <w:spacing w:line="400" w:lineRule="exact"/>
        <w:ind w:firstLine="138" w:firstLineChars="50"/>
        <w:rPr>
          <w:sz w:val="28"/>
          <w:szCs w:val="28"/>
        </w:rPr>
      </w:pPr>
      <w:r>
        <w:rPr>
          <w:rFonts w:hint="eastAsia"/>
          <w:sz w:val="28"/>
          <w:szCs w:val="28"/>
        </w:rPr>
        <w:t>连云港高新技术产业开发区党政办公室</w:t>
      </w:r>
      <w:r>
        <w:rPr>
          <w:sz w:val="28"/>
          <w:szCs w:val="28"/>
        </w:rPr>
        <w:t xml:space="preserve"> </w:t>
      </w:r>
      <w:r>
        <w:rPr>
          <w:rFonts w:hint="eastAsia"/>
          <w:sz w:val="28"/>
          <w:szCs w:val="28"/>
        </w:rPr>
        <w:t xml:space="preserve">       </w:t>
      </w:r>
      <w:r>
        <w:rPr>
          <w:sz w:val="28"/>
          <w:szCs w:val="28"/>
        </w:rPr>
        <w:t xml:space="preserve"> 201</w:t>
      </w:r>
      <w:r>
        <w:rPr>
          <w:rFonts w:hint="eastAsia"/>
          <w:sz w:val="28"/>
          <w:szCs w:val="28"/>
          <w:lang w:val="en-US" w:eastAsia="zh-CN"/>
        </w:rPr>
        <w:t>7</w:t>
      </w:r>
      <w:r>
        <w:rPr>
          <w:sz w:val="28"/>
          <w:szCs w:val="28"/>
        </w:rPr>
        <w:t>年</w:t>
      </w:r>
      <w:r>
        <w:rPr>
          <w:rFonts w:hint="eastAsia"/>
          <w:sz w:val="28"/>
          <w:szCs w:val="28"/>
          <w:lang w:val="en-US" w:eastAsia="zh-CN"/>
        </w:rPr>
        <w:t>7</w:t>
      </w:r>
      <w:r>
        <w:rPr>
          <w:sz w:val="28"/>
          <w:szCs w:val="28"/>
        </w:rPr>
        <w:t>月</w:t>
      </w:r>
      <w:r>
        <w:rPr>
          <w:rFonts w:hint="eastAsia"/>
          <w:sz w:val="28"/>
          <w:szCs w:val="28"/>
          <w:lang w:val="en-US" w:eastAsia="zh-CN"/>
        </w:rPr>
        <w:t>14</w:t>
      </w:r>
      <w:r>
        <w:rPr>
          <w:sz w:val="28"/>
          <w:szCs w:val="28"/>
        </w:rPr>
        <w:t>日印发</w:t>
      </w:r>
    </w:p>
    <w:p>
      <w:pPr>
        <w:pStyle w:val="16"/>
        <w:spacing w:line="200" w:lineRule="exact"/>
        <w:rPr>
          <w:rFonts w:ascii="Times New Roman" w:eastAsia="仿宋_GB2312"/>
          <w:sz w:val="30"/>
        </w:rPr>
      </w:pPr>
      <w:r>
        <w:rPr>
          <w:rFonts w:ascii="Times New Roman" w:eastAsia="仿宋_GB2312"/>
          <w:sz w:val="30"/>
        </w:rPr>
        <w:object>
          <v:shape id="_x0000_i1026" o:spt="75" type="#_x0000_t75" style="height:2.15pt;width:442.05pt;" o:ole="t" fillcolor="#000011" filled="f" stroked="f" coordsize="21600,21600">
            <v:path/>
            <v:fill on="f" focussize="0,0"/>
            <v:stroke on="f"/>
            <v:imagedata r:id="rId8" o:title=""/>
            <o:lock v:ext="edit" aspectratio="t"/>
            <w10:wrap type="none"/>
            <w10:anchorlock/>
          </v:shape>
          <o:OLEObject Type="Embed" ProgID="MSDraw" ShapeID="_x0000_i1026" DrawAspect="Content" ObjectID="_1468075726" r:id="rId9">
            <o:LockedField>false</o:LockedField>
          </o:OLEObject>
        </w:object>
      </w:r>
    </w:p>
    <w:sectPr>
      <w:headerReference r:id="rId3" w:type="default"/>
      <w:footerReference r:id="rId4" w:type="default"/>
      <w:footerReference r:id="rId5" w:type="even"/>
      <w:pgSz w:w="11906" w:h="16838"/>
      <w:pgMar w:top="2098" w:right="1531" w:bottom="1985" w:left="1531"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冼极">
    <w:altName w:val="MingLiU-ExtB"/>
    <w:panose1 w:val="00000000000000000000"/>
    <w:charset w:val="88"/>
    <w:family w:val="roman"/>
    <w:pitch w:val="default"/>
    <w:sig w:usb0="00000000" w:usb1="00000000" w:usb2="00000010" w:usb3="00000000" w:csb0="00100000" w:csb1="00000000"/>
  </w:font>
  <w:font w:name="溘冼_GB2312">
    <w:altName w:val="MingLiU-ExtB"/>
    <w:panose1 w:val="00000000000000000000"/>
    <w:charset w:val="88"/>
    <w:family w:val="modern"/>
    <w:pitch w:val="default"/>
    <w:sig w:usb0="00000000" w:usb1="00000000" w:usb2="00000010" w:usb3="00000000" w:csb0="00100000" w:csb1="00000000"/>
  </w:font>
  <w:font w:name="方正小标宋简体">
    <w:panose1 w:val="03000509000000000000"/>
    <w:charset w:val="86"/>
    <w:family w:val="auto"/>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jc w:val="right"/>
      <w:rPr>
        <w:rFonts w:hint="eastAsia"/>
        <w:sz w:val="28"/>
      </w:rPr>
    </w:pPr>
    <w:r>
      <w:rPr>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3</w:t>
    </w:r>
    <w:r>
      <w:rPr>
        <w:rStyle w:val="12"/>
        <w:sz w:val="28"/>
      </w:rPr>
      <w:fldChar w:fldCharType="end"/>
    </w:r>
    <w:r>
      <w:rPr>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rPr>
        <w:sz w:val="28"/>
      </w:rPr>
    </w:pPr>
    <w:r>
      <w:rPr>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2</w:t>
    </w:r>
    <w:r>
      <w:rPr>
        <w:rStyle w:val="12"/>
        <w:sz w:val="28"/>
      </w:rPr>
      <w:fldChar w:fldCharType="end"/>
    </w:r>
    <w:r>
      <w:rPr>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319E5"/>
    <w:rsid w:val="00001A67"/>
    <w:rsid w:val="00002C6A"/>
    <w:rsid w:val="0000449B"/>
    <w:rsid w:val="00004F6F"/>
    <w:rsid w:val="000071C0"/>
    <w:rsid w:val="00013784"/>
    <w:rsid w:val="00021604"/>
    <w:rsid w:val="00023D9D"/>
    <w:rsid w:val="000242C5"/>
    <w:rsid w:val="000269B7"/>
    <w:rsid w:val="0003019D"/>
    <w:rsid w:val="0003173B"/>
    <w:rsid w:val="00031BF1"/>
    <w:rsid w:val="00031DEB"/>
    <w:rsid w:val="000356AD"/>
    <w:rsid w:val="00035B66"/>
    <w:rsid w:val="000368F0"/>
    <w:rsid w:val="000411C5"/>
    <w:rsid w:val="000414BB"/>
    <w:rsid w:val="00041851"/>
    <w:rsid w:val="000467AF"/>
    <w:rsid w:val="00046AD2"/>
    <w:rsid w:val="000473BE"/>
    <w:rsid w:val="0005047D"/>
    <w:rsid w:val="00052B3F"/>
    <w:rsid w:val="000540AD"/>
    <w:rsid w:val="000548BD"/>
    <w:rsid w:val="00061719"/>
    <w:rsid w:val="00064C5A"/>
    <w:rsid w:val="000670C8"/>
    <w:rsid w:val="00067A5F"/>
    <w:rsid w:val="000704E2"/>
    <w:rsid w:val="000715A5"/>
    <w:rsid w:val="000716FE"/>
    <w:rsid w:val="00075910"/>
    <w:rsid w:val="000810CE"/>
    <w:rsid w:val="0008461D"/>
    <w:rsid w:val="000846FD"/>
    <w:rsid w:val="000847EE"/>
    <w:rsid w:val="00085536"/>
    <w:rsid w:val="00091374"/>
    <w:rsid w:val="00091D32"/>
    <w:rsid w:val="00091ED8"/>
    <w:rsid w:val="0009219D"/>
    <w:rsid w:val="00092AC2"/>
    <w:rsid w:val="00092E12"/>
    <w:rsid w:val="00095FAB"/>
    <w:rsid w:val="000A020D"/>
    <w:rsid w:val="000A2324"/>
    <w:rsid w:val="000A3A3E"/>
    <w:rsid w:val="000B238A"/>
    <w:rsid w:val="000B526E"/>
    <w:rsid w:val="000B70F5"/>
    <w:rsid w:val="000B7C75"/>
    <w:rsid w:val="000C0F10"/>
    <w:rsid w:val="000C1F4D"/>
    <w:rsid w:val="000C34F7"/>
    <w:rsid w:val="000C50D5"/>
    <w:rsid w:val="000C5D38"/>
    <w:rsid w:val="000C73EE"/>
    <w:rsid w:val="000D0662"/>
    <w:rsid w:val="000D102E"/>
    <w:rsid w:val="000D1B85"/>
    <w:rsid w:val="000D2196"/>
    <w:rsid w:val="000D25E7"/>
    <w:rsid w:val="000D7062"/>
    <w:rsid w:val="000E1A48"/>
    <w:rsid w:val="000E66E2"/>
    <w:rsid w:val="000E7DB7"/>
    <w:rsid w:val="000F0797"/>
    <w:rsid w:val="000F313D"/>
    <w:rsid w:val="000F455C"/>
    <w:rsid w:val="000F7AC6"/>
    <w:rsid w:val="001018D9"/>
    <w:rsid w:val="00105DA3"/>
    <w:rsid w:val="001103D5"/>
    <w:rsid w:val="00112B68"/>
    <w:rsid w:val="00112BD4"/>
    <w:rsid w:val="001139B8"/>
    <w:rsid w:val="0012008E"/>
    <w:rsid w:val="001219D8"/>
    <w:rsid w:val="00122B6F"/>
    <w:rsid w:val="0013012B"/>
    <w:rsid w:val="001366FB"/>
    <w:rsid w:val="00136EB9"/>
    <w:rsid w:val="001378BC"/>
    <w:rsid w:val="00140EA9"/>
    <w:rsid w:val="00143862"/>
    <w:rsid w:val="00145767"/>
    <w:rsid w:val="00146281"/>
    <w:rsid w:val="001501DB"/>
    <w:rsid w:val="00150F7F"/>
    <w:rsid w:val="00152AC3"/>
    <w:rsid w:val="00154001"/>
    <w:rsid w:val="001565B5"/>
    <w:rsid w:val="0016185F"/>
    <w:rsid w:val="0016694B"/>
    <w:rsid w:val="00166FC6"/>
    <w:rsid w:val="0017101F"/>
    <w:rsid w:val="001759FD"/>
    <w:rsid w:val="00181111"/>
    <w:rsid w:val="0018152C"/>
    <w:rsid w:val="00181708"/>
    <w:rsid w:val="0018176B"/>
    <w:rsid w:val="0018184D"/>
    <w:rsid w:val="00181CD9"/>
    <w:rsid w:val="00183897"/>
    <w:rsid w:val="001872E7"/>
    <w:rsid w:val="00187EB9"/>
    <w:rsid w:val="00190F25"/>
    <w:rsid w:val="001917C6"/>
    <w:rsid w:val="00191A42"/>
    <w:rsid w:val="00191CD3"/>
    <w:rsid w:val="00193346"/>
    <w:rsid w:val="00194A62"/>
    <w:rsid w:val="0019515B"/>
    <w:rsid w:val="00196273"/>
    <w:rsid w:val="00196384"/>
    <w:rsid w:val="001A1F30"/>
    <w:rsid w:val="001A1F67"/>
    <w:rsid w:val="001A2DC2"/>
    <w:rsid w:val="001A3298"/>
    <w:rsid w:val="001A6EF1"/>
    <w:rsid w:val="001B07C1"/>
    <w:rsid w:val="001B210E"/>
    <w:rsid w:val="001B450D"/>
    <w:rsid w:val="001B53BD"/>
    <w:rsid w:val="001C0609"/>
    <w:rsid w:val="001C1C42"/>
    <w:rsid w:val="001C1D8D"/>
    <w:rsid w:val="001C1FEE"/>
    <w:rsid w:val="001C201C"/>
    <w:rsid w:val="001C420F"/>
    <w:rsid w:val="001C507E"/>
    <w:rsid w:val="001C62B1"/>
    <w:rsid w:val="001D41C8"/>
    <w:rsid w:val="001D6BF8"/>
    <w:rsid w:val="001D7F54"/>
    <w:rsid w:val="001E37F2"/>
    <w:rsid w:val="001E3A31"/>
    <w:rsid w:val="001E4BB9"/>
    <w:rsid w:val="001E6EAC"/>
    <w:rsid w:val="001F77AF"/>
    <w:rsid w:val="001F7C8D"/>
    <w:rsid w:val="0020206C"/>
    <w:rsid w:val="002022A7"/>
    <w:rsid w:val="0020243B"/>
    <w:rsid w:val="00205A8B"/>
    <w:rsid w:val="00206FC2"/>
    <w:rsid w:val="00207915"/>
    <w:rsid w:val="00207D59"/>
    <w:rsid w:val="00207D72"/>
    <w:rsid w:val="002117E2"/>
    <w:rsid w:val="0021268D"/>
    <w:rsid w:val="00215801"/>
    <w:rsid w:val="00215AA0"/>
    <w:rsid w:val="00222714"/>
    <w:rsid w:val="00222CE0"/>
    <w:rsid w:val="00227610"/>
    <w:rsid w:val="0023103D"/>
    <w:rsid w:val="0023666B"/>
    <w:rsid w:val="00237B33"/>
    <w:rsid w:val="00244855"/>
    <w:rsid w:val="002456A0"/>
    <w:rsid w:val="00250050"/>
    <w:rsid w:val="002513D5"/>
    <w:rsid w:val="00254CC9"/>
    <w:rsid w:val="00255AEF"/>
    <w:rsid w:val="00260141"/>
    <w:rsid w:val="00260EAF"/>
    <w:rsid w:val="00261ABA"/>
    <w:rsid w:val="00261D5C"/>
    <w:rsid w:val="00261D78"/>
    <w:rsid w:val="002626A4"/>
    <w:rsid w:val="00263D8D"/>
    <w:rsid w:val="002662BA"/>
    <w:rsid w:val="0026704A"/>
    <w:rsid w:val="002721B7"/>
    <w:rsid w:val="00273C0D"/>
    <w:rsid w:val="00275A5A"/>
    <w:rsid w:val="0027608B"/>
    <w:rsid w:val="00276713"/>
    <w:rsid w:val="002840BC"/>
    <w:rsid w:val="00287C30"/>
    <w:rsid w:val="002914CA"/>
    <w:rsid w:val="00291E6E"/>
    <w:rsid w:val="002920C7"/>
    <w:rsid w:val="00292425"/>
    <w:rsid w:val="00292DE1"/>
    <w:rsid w:val="0029312F"/>
    <w:rsid w:val="00293170"/>
    <w:rsid w:val="00294878"/>
    <w:rsid w:val="00297E98"/>
    <w:rsid w:val="002A147F"/>
    <w:rsid w:val="002A1D37"/>
    <w:rsid w:val="002A7A4B"/>
    <w:rsid w:val="002A7FF5"/>
    <w:rsid w:val="002B225F"/>
    <w:rsid w:val="002B2DF0"/>
    <w:rsid w:val="002B2DF3"/>
    <w:rsid w:val="002B3FF7"/>
    <w:rsid w:val="002B40FE"/>
    <w:rsid w:val="002C15D4"/>
    <w:rsid w:val="002C5BA5"/>
    <w:rsid w:val="002D1D6A"/>
    <w:rsid w:val="002D2CC5"/>
    <w:rsid w:val="002D3052"/>
    <w:rsid w:val="002D32F2"/>
    <w:rsid w:val="002D4B47"/>
    <w:rsid w:val="002D4DD5"/>
    <w:rsid w:val="002D7DD3"/>
    <w:rsid w:val="002E0879"/>
    <w:rsid w:val="002E328E"/>
    <w:rsid w:val="002E369E"/>
    <w:rsid w:val="002E4D10"/>
    <w:rsid w:val="002E53D2"/>
    <w:rsid w:val="002F0F88"/>
    <w:rsid w:val="002F6254"/>
    <w:rsid w:val="002F67AC"/>
    <w:rsid w:val="002F7837"/>
    <w:rsid w:val="003023AB"/>
    <w:rsid w:val="00305FC4"/>
    <w:rsid w:val="00306BF7"/>
    <w:rsid w:val="0031411C"/>
    <w:rsid w:val="00315D52"/>
    <w:rsid w:val="003216B8"/>
    <w:rsid w:val="003226CF"/>
    <w:rsid w:val="00324D22"/>
    <w:rsid w:val="003251D4"/>
    <w:rsid w:val="00325256"/>
    <w:rsid w:val="00325CAD"/>
    <w:rsid w:val="00325CB5"/>
    <w:rsid w:val="00330591"/>
    <w:rsid w:val="003309AF"/>
    <w:rsid w:val="003313DB"/>
    <w:rsid w:val="0033208F"/>
    <w:rsid w:val="0033247E"/>
    <w:rsid w:val="0033653D"/>
    <w:rsid w:val="00337CE7"/>
    <w:rsid w:val="003412C5"/>
    <w:rsid w:val="00341CF6"/>
    <w:rsid w:val="00342235"/>
    <w:rsid w:val="00346662"/>
    <w:rsid w:val="00346B00"/>
    <w:rsid w:val="00347642"/>
    <w:rsid w:val="003514B8"/>
    <w:rsid w:val="003551AD"/>
    <w:rsid w:val="0035706E"/>
    <w:rsid w:val="00360D38"/>
    <w:rsid w:val="0036133F"/>
    <w:rsid w:val="00361B36"/>
    <w:rsid w:val="00362514"/>
    <w:rsid w:val="00362E3C"/>
    <w:rsid w:val="00363D1B"/>
    <w:rsid w:val="00367C46"/>
    <w:rsid w:val="00370049"/>
    <w:rsid w:val="00370665"/>
    <w:rsid w:val="00371778"/>
    <w:rsid w:val="0037315C"/>
    <w:rsid w:val="0037494D"/>
    <w:rsid w:val="003751A7"/>
    <w:rsid w:val="003808B1"/>
    <w:rsid w:val="00381164"/>
    <w:rsid w:val="00381B28"/>
    <w:rsid w:val="00383420"/>
    <w:rsid w:val="003859AC"/>
    <w:rsid w:val="00386618"/>
    <w:rsid w:val="003906C0"/>
    <w:rsid w:val="00390BD7"/>
    <w:rsid w:val="00390E1C"/>
    <w:rsid w:val="00391BF8"/>
    <w:rsid w:val="003936EB"/>
    <w:rsid w:val="00393A34"/>
    <w:rsid w:val="00395D94"/>
    <w:rsid w:val="003973D5"/>
    <w:rsid w:val="003975D6"/>
    <w:rsid w:val="003A03FE"/>
    <w:rsid w:val="003A2D40"/>
    <w:rsid w:val="003B472E"/>
    <w:rsid w:val="003B5708"/>
    <w:rsid w:val="003B6095"/>
    <w:rsid w:val="003B6D2B"/>
    <w:rsid w:val="003C003E"/>
    <w:rsid w:val="003C3A38"/>
    <w:rsid w:val="003C3D33"/>
    <w:rsid w:val="003C69B2"/>
    <w:rsid w:val="003C70DE"/>
    <w:rsid w:val="003D1429"/>
    <w:rsid w:val="003D45C2"/>
    <w:rsid w:val="003D4813"/>
    <w:rsid w:val="003E2310"/>
    <w:rsid w:val="003E5F33"/>
    <w:rsid w:val="003E789E"/>
    <w:rsid w:val="003F2232"/>
    <w:rsid w:val="003F3EF0"/>
    <w:rsid w:val="003F5CF5"/>
    <w:rsid w:val="003F6D9F"/>
    <w:rsid w:val="00400A0E"/>
    <w:rsid w:val="00406234"/>
    <w:rsid w:val="00407FB8"/>
    <w:rsid w:val="00410932"/>
    <w:rsid w:val="00411426"/>
    <w:rsid w:val="00411C9D"/>
    <w:rsid w:val="004130B8"/>
    <w:rsid w:val="00413415"/>
    <w:rsid w:val="0041531C"/>
    <w:rsid w:val="00416D11"/>
    <w:rsid w:val="00421D6F"/>
    <w:rsid w:val="00424388"/>
    <w:rsid w:val="00425834"/>
    <w:rsid w:val="00426412"/>
    <w:rsid w:val="00426499"/>
    <w:rsid w:val="00432554"/>
    <w:rsid w:val="00432C24"/>
    <w:rsid w:val="00433EFD"/>
    <w:rsid w:val="0043514A"/>
    <w:rsid w:val="004353D5"/>
    <w:rsid w:val="00450C7B"/>
    <w:rsid w:val="00453954"/>
    <w:rsid w:val="00456FDE"/>
    <w:rsid w:val="00463D9A"/>
    <w:rsid w:val="004678C5"/>
    <w:rsid w:val="00471846"/>
    <w:rsid w:val="004721C9"/>
    <w:rsid w:val="004728D9"/>
    <w:rsid w:val="00473484"/>
    <w:rsid w:val="004735E4"/>
    <w:rsid w:val="00475A19"/>
    <w:rsid w:val="00476463"/>
    <w:rsid w:val="00477B94"/>
    <w:rsid w:val="004808A4"/>
    <w:rsid w:val="004810BD"/>
    <w:rsid w:val="00481276"/>
    <w:rsid w:val="004814BE"/>
    <w:rsid w:val="00486682"/>
    <w:rsid w:val="00487D4E"/>
    <w:rsid w:val="00487D9E"/>
    <w:rsid w:val="00490472"/>
    <w:rsid w:val="004914D4"/>
    <w:rsid w:val="004938DE"/>
    <w:rsid w:val="00495E9C"/>
    <w:rsid w:val="00496AA7"/>
    <w:rsid w:val="004A1043"/>
    <w:rsid w:val="004A1E0D"/>
    <w:rsid w:val="004A3D34"/>
    <w:rsid w:val="004A647C"/>
    <w:rsid w:val="004B080F"/>
    <w:rsid w:val="004B1EA4"/>
    <w:rsid w:val="004B20FA"/>
    <w:rsid w:val="004B30F2"/>
    <w:rsid w:val="004B69E3"/>
    <w:rsid w:val="004C0350"/>
    <w:rsid w:val="004C1662"/>
    <w:rsid w:val="004C546F"/>
    <w:rsid w:val="004C5D03"/>
    <w:rsid w:val="004C64B3"/>
    <w:rsid w:val="004C7C4D"/>
    <w:rsid w:val="004D0EB6"/>
    <w:rsid w:val="004D1A96"/>
    <w:rsid w:val="004D2063"/>
    <w:rsid w:val="004D3D05"/>
    <w:rsid w:val="004D3D31"/>
    <w:rsid w:val="004D72C1"/>
    <w:rsid w:val="004E1F51"/>
    <w:rsid w:val="004E1F78"/>
    <w:rsid w:val="004E2A7D"/>
    <w:rsid w:val="004E5B54"/>
    <w:rsid w:val="004F00F4"/>
    <w:rsid w:val="004F042D"/>
    <w:rsid w:val="004F123F"/>
    <w:rsid w:val="004F2B85"/>
    <w:rsid w:val="004F309A"/>
    <w:rsid w:val="004F517B"/>
    <w:rsid w:val="004F59D2"/>
    <w:rsid w:val="004F6A15"/>
    <w:rsid w:val="005007D6"/>
    <w:rsid w:val="00502530"/>
    <w:rsid w:val="00502DDF"/>
    <w:rsid w:val="00503353"/>
    <w:rsid w:val="00505469"/>
    <w:rsid w:val="00507B0D"/>
    <w:rsid w:val="00507EB7"/>
    <w:rsid w:val="00515FCA"/>
    <w:rsid w:val="005205FB"/>
    <w:rsid w:val="005213F2"/>
    <w:rsid w:val="00521E0A"/>
    <w:rsid w:val="00522727"/>
    <w:rsid w:val="005241BB"/>
    <w:rsid w:val="00524C40"/>
    <w:rsid w:val="00526302"/>
    <w:rsid w:val="00527A16"/>
    <w:rsid w:val="005311FA"/>
    <w:rsid w:val="005324A4"/>
    <w:rsid w:val="00533B6F"/>
    <w:rsid w:val="00533BCC"/>
    <w:rsid w:val="00534A24"/>
    <w:rsid w:val="00536C4B"/>
    <w:rsid w:val="005453E1"/>
    <w:rsid w:val="00546AB0"/>
    <w:rsid w:val="00547918"/>
    <w:rsid w:val="0055566C"/>
    <w:rsid w:val="00560B38"/>
    <w:rsid w:val="00560E80"/>
    <w:rsid w:val="005613AD"/>
    <w:rsid w:val="00563FA8"/>
    <w:rsid w:val="00564B7C"/>
    <w:rsid w:val="00571C58"/>
    <w:rsid w:val="005742B5"/>
    <w:rsid w:val="005743C6"/>
    <w:rsid w:val="00577D78"/>
    <w:rsid w:val="00577E2C"/>
    <w:rsid w:val="005809FB"/>
    <w:rsid w:val="00580F2F"/>
    <w:rsid w:val="00582D13"/>
    <w:rsid w:val="00583BC8"/>
    <w:rsid w:val="00586D24"/>
    <w:rsid w:val="005872C1"/>
    <w:rsid w:val="00587314"/>
    <w:rsid w:val="00592EFB"/>
    <w:rsid w:val="0059321D"/>
    <w:rsid w:val="005942A0"/>
    <w:rsid w:val="0059535E"/>
    <w:rsid w:val="00596F01"/>
    <w:rsid w:val="005A513B"/>
    <w:rsid w:val="005A6E06"/>
    <w:rsid w:val="005A76D4"/>
    <w:rsid w:val="005B2D81"/>
    <w:rsid w:val="005B4A19"/>
    <w:rsid w:val="005B4E26"/>
    <w:rsid w:val="005B7A73"/>
    <w:rsid w:val="005C0D4B"/>
    <w:rsid w:val="005C203F"/>
    <w:rsid w:val="005C5365"/>
    <w:rsid w:val="005C56B6"/>
    <w:rsid w:val="005C5A3A"/>
    <w:rsid w:val="005C6374"/>
    <w:rsid w:val="005D0EF1"/>
    <w:rsid w:val="005D4ABB"/>
    <w:rsid w:val="005D4BB7"/>
    <w:rsid w:val="005E1583"/>
    <w:rsid w:val="005F14F4"/>
    <w:rsid w:val="005F28FF"/>
    <w:rsid w:val="005F350D"/>
    <w:rsid w:val="00601221"/>
    <w:rsid w:val="00605E2F"/>
    <w:rsid w:val="00606276"/>
    <w:rsid w:val="00610A10"/>
    <w:rsid w:val="00611279"/>
    <w:rsid w:val="0061296D"/>
    <w:rsid w:val="00612DD3"/>
    <w:rsid w:val="00613C1A"/>
    <w:rsid w:val="00614F91"/>
    <w:rsid w:val="0061506F"/>
    <w:rsid w:val="00615183"/>
    <w:rsid w:val="00617697"/>
    <w:rsid w:val="006300DA"/>
    <w:rsid w:val="00630550"/>
    <w:rsid w:val="006325D3"/>
    <w:rsid w:val="006347DF"/>
    <w:rsid w:val="0063549E"/>
    <w:rsid w:val="00641618"/>
    <w:rsid w:val="006427D9"/>
    <w:rsid w:val="006438A8"/>
    <w:rsid w:val="0064777D"/>
    <w:rsid w:val="006478B8"/>
    <w:rsid w:val="00647A87"/>
    <w:rsid w:val="00647AEA"/>
    <w:rsid w:val="00651A61"/>
    <w:rsid w:val="00651BAA"/>
    <w:rsid w:val="006520D0"/>
    <w:rsid w:val="006547A9"/>
    <w:rsid w:val="00654A0D"/>
    <w:rsid w:val="00655F20"/>
    <w:rsid w:val="00656E24"/>
    <w:rsid w:val="00660F00"/>
    <w:rsid w:val="00662E65"/>
    <w:rsid w:val="00665BDF"/>
    <w:rsid w:val="006662FD"/>
    <w:rsid w:val="006674B5"/>
    <w:rsid w:val="00670BC3"/>
    <w:rsid w:val="006719AD"/>
    <w:rsid w:val="00672939"/>
    <w:rsid w:val="00673299"/>
    <w:rsid w:val="00673FD9"/>
    <w:rsid w:val="006749D5"/>
    <w:rsid w:val="00675BF9"/>
    <w:rsid w:val="006761F3"/>
    <w:rsid w:val="0067794E"/>
    <w:rsid w:val="00682385"/>
    <w:rsid w:val="00684A02"/>
    <w:rsid w:val="00684C90"/>
    <w:rsid w:val="006860E0"/>
    <w:rsid w:val="006879D5"/>
    <w:rsid w:val="00694A59"/>
    <w:rsid w:val="006A0D9F"/>
    <w:rsid w:val="006A4CB1"/>
    <w:rsid w:val="006A7D3C"/>
    <w:rsid w:val="006B1BCF"/>
    <w:rsid w:val="006B5032"/>
    <w:rsid w:val="006B7A0F"/>
    <w:rsid w:val="006C06E0"/>
    <w:rsid w:val="006C3083"/>
    <w:rsid w:val="006C5AA8"/>
    <w:rsid w:val="006C682B"/>
    <w:rsid w:val="006D0FE9"/>
    <w:rsid w:val="006D175E"/>
    <w:rsid w:val="006D2492"/>
    <w:rsid w:val="006D304D"/>
    <w:rsid w:val="006D5F58"/>
    <w:rsid w:val="006D6FEC"/>
    <w:rsid w:val="006E09D5"/>
    <w:rsid w:val="006E137A"/>
    <w:rsid w:val="006E1E99"/>
    <w:rsid w:val="006E627A"/>
    <w:rsid w:val="006E7D51"/>
    <w:rsid w:val="006F1554"/>
    <w:rsid w:val="006F28CF"/>
    <w:rsid w:val="006F2A2A"/>
    <w:rsid w:val="006F4962"/>
    <w:rsid w:val="006F4A40"/>
    <w:rsid w:val="006F4F88"/>
    <w:rsid w:val="006F6AA3"/>
    <w:rsid w:val="006F7800"/>
    <w:rsid w:val="006F7EF7"/>
    <w:rsid w:val="0070010E"/>
    <w:rsid w:val="0070016C"/>
    <w:rsid w:val="007022F5"/>
    <w:rsid w:val="00703093"/>
    <w:rsid w:val="00703303"/>
    <w:rsid w:val="00703655"/>
    <w:rsid w:val="007038C5"/>
    <w:rsid w:val="00705268"/>
    <w:rsid w:val="007062C3"/>
    <w:rsid w:val="007107A9"/>
    <w:rsid w:val="00711F48"/>
    <w:rsid w:val="0071250B"/>
    <w:rsid w:val="007142B7"/>
    <w:rsid w:val="00714587"/>
    <w:rsid w:val="007156E1"/>
    <w:rsid w:val="00717EC2"/>
    <w:rsid w:val="0072027A"/>
    <w:rsid w:val="00723709"/>
    <w:rsid w:val="00725CE4"/>
    <w:rsid w:val="007306ED"/>
    <w:rsid w:val="00731390"/>
    <w:rsid w:val="00731499"/>
    <w:rsid w:val="007345A5"/>
    <w:rsid w:val="007365E1"/>
    <w:rsid w:val="00736854"/>
    <w:rsid w:val="007403F1"/>
    <w:rsid w:val="0074043C"/>
    <w:rsid w:val="007424A4"/>
    <w:rsid w:val="00744237"/>
    <w:rsid w:val="0074488A"/>
    <w:rsid w:val="007469C3"/>
    <w:rsid w:val="00751D23"/>
    <w:rsid w:val="00752B4A"/>
    <w:rsid w:val="00755C55"/>
    <w:rsid w:val="00756036"/>
    <w:rsid w:val="00761B90"/>
    <w:rsid w:val="007643C0"/>
    <w:rsid w:val="00764775"/>
    <w:rsid w:val="00764901"/>
    <w:rsid w:val="00765984"/>
    <w:rsid w:val="00767B23"/>
    <w:rsid w:val="00772A33"/>
    <w:rsid w:val="00776238"/>
    <w:rsid w:val="0077623B"/>
    <w:rsid w:val="00776EB3"/>
    <w:rsid w:val="0077761C"/>
    <w:rsid w:val="00780EF7"/>
    <w:rsid w:val="0078331C"/>
    <w:rsid w:val="0078595E"/>
    <w:rsid w:val="00787AE7"/>
    <w:rsid w:val="00791EDF"/>
    <w:rsid w:val="00795DF2"/>
    <w:rsid w:val="00797590"/>
    <w:rsid w:val="00797FDD"/>
    <w:rsid w:val="007A0982"/>
    <w:rsid w:val="007A16F1"/>
    <w:rsid w:val="007A3A8F"/>
    <w:rsid w:val="007A671A"/>
    <w:rsid w:val="007A69C7"/>
    <w:rsid w:val="007A7676"/>
    <w:rsid w:val="007B3A92"/>
    <w:rsid w:val="007B3D0C"/>
    <w:rsid w:val="007B484B"/>
    <w:rsid w:val="007B4C82"/>
    <w:rsid w:val="007B698C"/>
    <w:rsid w:val="007C10E4"/>
    <w:rsid w:val="007C501F"/>
    <w:rsid w:val="007C6A7B"/>
    <w:rsid w:val="007C7092"/>
    <w:rsid w:val="007D08D9"/>
    <w:rsid w:val="007D17A9"/>
    <w:rsid w:val="007D2CB3"/>
    <w:rsid w:val="007D3C9D"/>
    <w:rsid w:val="007D3D23"/>
    <w:rsid w:val="007D467C"/>
    <w:rsid w:val="007D700F"/>
    <w:rsid w:val="007E13B5"/>
    <w:rsid w:val="007E49E1"/>
    <w:rsid w:val="007E5689"/>
    <w:rsid w:val="007E77B1"/>
    <w:rsid w:val="007F03A3"/>
    <w:rsid w:val="007F2149"/>
    <w:rsid w:val="007F28BB"/>
    <w:rsid w:val="007F3DE9"/>
    <w:rsid w:val="007F659A"/>
    <w:rsid w:val="007F6D99"/>
    <w:rsid w:val="00801F8C"/>
    <w:rsid w:val="00803B31"/>
    <w:rsid w:val="00804E4A"/>
    <w:rsid w:val="008116B1"/>
    <w:rsid w:val="00813E4C"/>
    <w:rsid w:val="008143D1"/>
    <w:rsid w:val="008144DF"/>
    <w:rsid w:val="00814B89"/>
    <w:rsid w:val="00817676"/>
    <w:rsid w:val="008216CC"/>
    <w:rsid w:val="00826AB8"/>
    <w:rsid w:val="00826CE5"/>
    <w:rsid w:val="00830B7E"/>
    <w:rsid w:val="00833B4A"/>
    <w:rsid w:val="00840D98"/>
    <w:rsid w:val="00841A36"/>
    <w:rsid w:val="008436BA"/>
    <w:rsid w:val="00847169"/>
    <w:rsid w:val="008473AA"/>
    <w:rsid w:val="00850C2E"/>
    <w:rsid w:val="00853CCA"/>
    <w:rsid w:val="00857799"/>
    <w:rsid w:val="00862AD4"/>
    <w:rsid w:val="00862B84"/>
    <w:rsid w:val="00863F2D"/>
    <w:rsid w:val="0087079D"/>
    <w:rsid w:val="00876675"/>
    <w:rsid w:val="00876EFF"/>
    <w:rsid w:val="00883743"/>
    <w:rsid w:val="008844D2"/>
    <w:rsid w:val="00884A15"/>
    <w:rsid w:val="00895360"/>
    <w:rsid w:val="0089752A"/>
    <w:rsid w:val="008A02D6"/>
    <w:rsid w:val="008A0D7F"/>
    <w:rsid w:val="008A2E16"/>
    <w:rsid w:val="008A5924"/>
    <w:rsid w:val="008A71FA"/>
    <w:rsid w:val="008B131C"/>
    <w:rsid w:val="008C7046"/>
    <w:rsid w:val="008D665B"/>
    <w:rsid w:val="008D6C0D"/>
    <w:rsid w:val="008E5DB5"/>
    <w:rsid w:val="008F1EFF"/>
    <w:rsid w:val="008F4DDE"/>
    <w:rsid w:val="008F51CB"/>
    <w:rsid w:val="008F5DA9"/>
    <w:rsid w:val="008F7540"/>
    <w:rsid w:val="00902452"/>
    <w:rsid w:val="00902F5E"/>
    <w:rsid w:val="009050CA"/>
    <w:rsid w:val="0092200F"/>
    <w:rsid w:val="0092269E"/>
    <w:rsid w:val="00922B0C"/>
    <w:rsid w:val="00925805"/>
    <w:rsid w:val="00926C8F"/>
    <w:rsid w:val="00931175"/>
    <w:rsid w:val="009314DF"/>
    <w:rsid w:val="00933765"/>
    <w:rsid w:val="009408F6"/>
    <w:rsid w:val="00945EB7"/>
    <w:rsid w:val="00946D11"/>
    <w:rsid w:val="00947269"/>
    <w:rsid w:val="009532CD"/>
    <w:rsid w:val="009545FD"/>
    <w:rsid w:val="009550D9"/>
    <w:rsid w:val="00956426"/>
    <w:rsid w:val="009566ED"/>
    <w:rsid w:val="009569C2"/>
    <w:rsid w:val="00956AA7"/>
    <w:rsid w:val="009627BF"/>
    <w:rsid w:val="00962AD6"/>
    <w:rsid w:val="00965E5C"/>
    <w:rsid w:val="0096690F"/>
    <w:rsid w:val="0096789C"/>
    <w:rsid w:val="00971FDE"/>
    <w:rsid w:val="00972B00"/>
    <w:rsid w:val="00977FCF"/>
    <w:rsid w:val="00980884"/>
    <w:rsid w:val="00981321"/>
    <w:rsid w:val="00981BBD"/>
    <w:rsid w:val="009822C1"/>
    <w:rsid w:val="0098507A"/>
    <w:rsid w:val="00987D9E"/>
    <w:rsid w:val="009902DA"/>
    <w:rsid w:val="00993321"/>
    <w:rsid w:val="00994045"/>
    <w:rsid w:val="009954A9"/>
    <w:rsid w:val="00996984"/>
    <w:rsid w:val="009977A3"/>
    <w:rsid w:val="009A162B"/>
    <w:rsid w:val="009A23C4"/>
    <w:rsid w:val="009A4F5D"/>
    <w:rsid w:val="009A6A9B"/>
    <w:rsid w:val="009A7405"/>
    <w:rsid w:val="009A7DBB"/>
    <w:rsid w:val="009B1223"/>
    <w:rsid w:val="009B1A28"/>
    <w:rsid w:val="009B30B4"/>
    <w:rsid w:val="009B681D"/>
    <w:rsid w:val="009B6BEF"/>
    <w:rsid w:val="009B72CC"/>
    <w:rsid w:val="009C1BDA"/>
    <w:rsid w:val="009C2453"/>
    <w:rsid w:val="009C37D3"/>
    <w:rsid w:val="009C56CB"/>
    <w:rsid w:val="009C6AFD"/>
    <w:rsid w:val="009D05D3"/>
    <w:rsid w:val="009D1CB4"/>
    <w:rsid w:val="009D20F7"/>
    <w:rsid w:val="009D36D3"/>
    <w:rsid w:val="009D4003"/>
    <w:rsid w:val="009D461D"/>
    <w:rsid w:val="009D50F1"/>
    <w:rsid w:val="009D5951"/>
    <w:rsid w:val="009E4AC6"/>
    <w:rsid w:val="009E6C4A"/>
    <w:rsid w:val="009F0F2F"/>
    <w:rsid w:val="009F1561"/>
    <w:rsid w:val="009F793B"/>
    <w:rsid w:val="00A00079"/>
    <w:rsid w:val="00A01B43"/>
    <w:rsid w:val="00A02D5D"/>
    <w:rsid w:val="00A07BC4"/>
    <w:rsid w:val="00A111DB"/>
    <w:rsid w:val="00A14839"/>
    <w:rsid w:val="00A157EE"/>
    <w:rsid w:val="00A15A5E"/>
    <w:rsid w:val="00A16AF1"/>
    <w:rsid w:val="00A21508"/>
    <w:rsid w:val="00A21A04"/>
    <w:rsid w:val="00A21C34"/>
    <w:rsid w:val="00A23463"/>
    <w:rsid w:val="00A30DB5"/>
    <w:rsid w:val="00A327CF"/>
    <w:rsid w:val="00A340E4"/>
    <w:rsid w:val="00A35884"/>
    <w:rsid w:val="00A35A00"/>
    <w:rsid w:val="00A365FA"/>
    <w:rsid w:val="00A366C7"/>
    <w:rsid w:val="00A37C39"/>
    <w:rsid w:val="00A41564"/>
    <w:rsid w:val="00A514AC"/>
    <w:rsid w:val="00A61678"/>
    <w:rsid w:val="00A630D2"/>
    <w:rsid w:val="00A63599"/>
    <w:rsid w:val="00A63974"/>
    <w:rsid w:val="00A65A48"/>
    <w:rsid w:val="00A67221"/>
    <w:rsid w:val="00A67EC9"/>
    <w:rsid w:val="00A7162E"/>
    <w:rsid w:val="00A71F0E"/>
    <w:rsid w:val="00A71FB8"/>
    <w:rsid w:val="00A73004"/>
    <w:rsid w:val="00A737D8"/>
    <w:rsid w:val="00A73E90"/>
    <w:rsid w:val="00A74981"/>
    <w:rsid w:val="00A75271"/>
    <w:rsid w:val="00A7586C"/>
    <w:rsid w:val="00A77996"/>
    <w:rsid w:val="00A800A2"/>
    <w:rsid w:val="00A82939"/>
    <w:rsid w:val="00A84503"/>
    <w:rsid w:val="00A849AD"/>
    <w:rsid w:val="00A84C0D"/>
    <w:rsid w:val="00A84E7F"/>
    <w:rsid w:val="00A85FBA"/>
    <w:rsid w:val="00A8703E"/>
    <w:rsid w:val="00A87A3C"/>
    <w:rsid w:val="00A90308"/>
    <w:rsid w:val="00A918FF"/>
    <w:rsid w:val="00A94FE7"/>
    <w:rsid w:val="00A959F7"/>
    <w:rsid w:val="00A95F98"/>
    <w:rsid w:val="00A965BF"/>
    <w:rsid w:val="00AA01BE"/>
    <w:rsid w:val="00AA06BE"/>
    <w:rsid w:val="00AA0CE2"/>
    <w:rsid w:val="00AA10EC"/>
    <w:rsid w:val="00AA23EC"/>
    <w:rsid w:val="00AA4C96"/>
    <w:rsid w:val="00AA4D29"/>
    <w:rsid w:val="00AA53DA"/>
    <w:rsid w:val="00AA5A79"/>
    <w:rsid w:val="00AA7125"/>
    <w:rsid w:val="00AA7FB6"/>
    <w:rsid w:val="00AB16F6"/>
    <w:rsid w:val="00AB4BAF"/>
    <w:rsid w:val="00AB57F2"/>
    <w:rsid w:val="00AB60F9"/>
    <w:rsid w:val="00AC2CAA"/>
    <w:rsid w:val="00AC4F51"/>
    <w:rsid w:val="00AC52E6"/>
    <w:rsid w:val="00AD17E3"/>
    <w:rsid w:val="00AD3279"/>
    <w:rsid w:val="00AD37D7"/>
    <w:rsid w:val="00AD4C5A"/>
    <w:rsid w:val="00AD5395"/>
    <w:rsid w:val="00AD7330"/>
    <w:rsid w:val="00AE1B95"/>
    <w:rsid w:val="00AE284D"/>
    <w:rsid w:val="00AF06A0"/>
    <w:rsid w:val="00AF2236"/>
    <w:rsid w:val="00AF6494"/>
    <w:rsid w:val="00AF70B9"/>
    <w:rsid w:val="00AF7F0C"/>
    <w:rsid w:val="00B0282C"/>
    <w:rsid w:val="00B050A0"/>
    <w:rsid w:val="00B057F1"/>
    <w:rsid w:val="00B1122C"/>
    <w:rsid w:val="00B135F0"/>
    <w:rsid w:val="00B16A16"/>
    <w:rsid w:val="00B2015A"/>
    <w:rsid w:val="00B21648"/>
    <w:rsid w:val="00B22AE9"/>
    <w:rsid w:val="00B24E0D"/>
    <w:rsid w:val="00B2663D"/>
    <w:rsid w:val="00B27733"/>
    <w:rsid w:val="00B30579"/>
    <w:rsid w:val="00B33586"/>
    <w:rsid w:val="00B34158"/>
    <w:rsid w:val="00B3515E"/>
    <w:rsid w:val="00B37A6B"/>
    <w:rsid w:val="00B46947"/>
    <w:rsid w:val="00B46A3E"/>
    <w:rsid w:val="00B46C10"/>
    <w:rsid w:val="00B47879"/>
    <w:rsid w:val="00B5131F"/>
    <w:rsid w:val="00B5190C"/>
    <w:rsid w:val="00B54647"/>
    <w:rsid w:val="00B54BF8"/>
    <w:rsid w:val="00B568CB"/>
    <w:rsid w:val="00B568FF"/>
    <w:rsid w:val="00B56FAA"/>
    <w:rsid w:val="00B571F1"/>
    <w:rsid w:val="00B60166"/>
    <w:rsid w:val="00B60A66"/>
    <w:rsid w:val="00B6232A"/>
    <w:rsid w:val="00B64F49"/>
    <w:rsid w:val="00B65DFA"/>
    <w:rsid w:val="00B7073E"/>
    <w:rsid w:val="00B71703"/>
    <w:rsid w:val="00B72726"/>
    <w:rsid w:val="00B729E0"/>
    <w:rsid w:val="00B72BC7"/>
    <w:rsid w:val="00B74062"/>
    <w:rsid w:val="00B76799"/>
    <w:rsid w:val="00B76AA1"/>
    <w:rsid w:val="00B81B63"/>
    <w:rsid w:val="00B8331E"/>
    <w:rsid w:val="00B845CB"/>
    <w:rsid w:val="00B84FE1"/>
    <w:rsid w:val="00B85254"/>
    <w:rsid w:val="00B939D8"/>
    <w:rsid w:val="00B9580A"/>
    <w:rsid w:val="00B967D5"/>
    <w:rsid w:val="00BA45B0"/>
    <w:rsid w:val="00BA46BE"/>
    <w:rsid w:val="00BA4ECB"/>
    <w:rsid w:val="00BA519D"/>
    <w:rsid w:val="00BA7440"/>
    <w:rsid w:val="00BA78FC"/>
    <w:rsid w:val="00BB401E"/>
    <w:rsid w:val="00BB4D10"/>
    <w:rsid w:val="00BB66A8"/>
    <w:rsid w:val="00BC17A2"/>
    <w:rsid w:val="00BC2000"/>
    <w:rsid w:val="00BC2F97"/>
    <w:rsid w:val="00BC4942"/>
    <w:rsid w:val="00BC509A"/>
    <w:rsid w:val="00BC553F"/>
    <w:rsid w:val="00BD0C90"/>
    <w:rsid w:val="00BD62A8"/>
    <w:rsid w:val="00BE2507"/>
    <w:rsid w:val="00BE2C12"/>
    <w:rsid w:val="00BE304B"/>
    <w:rsid w:val="00BE591C"/>
    <w:rsid w:val="00BE6072"/>
    <w:rsid w:val="00BE65AD"/>
    <w:rsid w:val="00BF25B0"/>
    <w:rsid w:val="00BF2AAE"/>
    <w:rsid w:val="00BF37B4"/>
    <w:rsid w:val="00BF3B3D"/>
    <w:rsid w:val="00BF4CC9"/>
    <w:rsid w:val="00BF6CCD"/>
    <w:rsid w:val="00C018F0"/>
    <w:rsid w:val="00C03151"/>
    <w:rsid w:val="00C03513"/>
    <w:rsid w:val="00C066D7"/>
    <w:rsid w:val="00C071D8"/>
    <w:rsid w:val="00C079B4"/>
    <w:rsid w:val="00C142A2"/>
    <w:rsid w:val="00C15957"/>
    <w:rsid w:val="00C15E40"/>
    <w:rsid w:val="00C20485"/>
    <w:rsid w:val="00C205C3"/>
    <w:rsid w:val="00C21110"/>
    <w:rsid w:val="00C24D51"/>
    <w:rsid w:val="00C322E8"/>
    <w:rsid w:val="00C3474D"/>
    <w:rsid w:val="00C34AA4"/>
    <w:rsid w:val="00C352A5"/>
    <w:rsid w:val="00C35AB6"/>
    <w:rsid w:val="00C4011C"/>
    <w:rsid w:val="00C4037C"/>
    <w:rsid w:val="00C410C6"/>
    <w:rsid w:val="00C4257E"/>
    <w:rsid w:val="00C431E6"/>
    <w:rsid w:val="00C43EF1"/>
    <w:rsid w:val="00C46653"/>
    <w:rsid w:val="00C467FD"/>
    <w:rsid w:val="00C46B69"/>
    <w:rsid w:val="00C50077"/>
    <w:rsid w:val="00C54353"/>
    <w:rsid w:val="00C54A92"/>
    <w:rsid w:val="00C6691A"/>
    <w:rsid w:val="00C67B6B"/>
    <w:rsid w:val="00C70322"/>
    <w:rsid w:val="00C711EE"/>
    <w:rsid w:val="00C71E89"/>
    <w:rsid w:val="00C729BB"/>
    <w:rsid w:val="00C7539D"/>
    <w:rsid w:val="00C81EB8"/>
    <w:rsid w:val="00C835D6"/>
    <w:rsid w:val="00C83EE3"/>
    <w:rsid w:val="00C86EBE"/>
    <w:rsid w:val="00C87B3D"/>
    <w:rsid w:val="00C87EC8"/>
    <w:rsid w:val="00C914BF"/>
    <w:rsid w:val="00C91D6D"/>
    <w:rsid w:val="00C91F08"/>
    <w:rsid w:val="00C92565"/>
    <w:rsid w:val="00C94D39"/>
    <w:rsid w:val="00C95EB7"/>
    <w:rsid w:val="00C9642D"/>
    <w:rsid w:val="00CA0478"/>
    <w:rsid w:val="00CA458A"/>
    <w:rsid w:val="00CA4EC1"/>
    <w:rsid w:val="00CA63B4"/>
    <w:rsid w:val="00CA68FC"/>
    <w:rsid w:val="00CB047B"/>
    <w:rsid w:val="00CB06A3"/>
    <w:rsid w:val="00CB0A87"/>
    <w:rsid w:val="00CB15C5"/>
    <w:rsid w:val="00CB1857"/>
    <w:rsid w:val="00CB21B3"/>
    <w:rsid w:val="00CB273E"/>
    <w:rsid w:val="00CB495C"/>
    <w:rsid w:val="00CB6A19"/>
    <w:rsid w:val="00CB6D24"/>
    <w:rsid w:val="00CC3915"/>
    <w:rsid w:val="00CD13A0"/>
    <w:rsid w:val="00CD468F"/>
    <w:rsid w:val="00CD4792"/>
    <w:rsid w:val="00CE0B83"/>
    <w:rsid w:val="00CE3B6A"/>
    <w:rsid w:val="00CE6B31"/>
    <w:rsid w:val="00CF063B"/>
    <w:rsid w:val="00CF1C3A"/>
    <w:rsid w:val="00CF1CEC"/>
    <w:rsid w:val="00CF23C1"/>
    <w:rsid w:val="00CF2692"/>
    <w:rsid w:val="00D01DE2"/>
    <w:rsid w:val="00D0314A"/>
    <w:rsid w:val="00D03355"/>
    <w:rsid w:val="00D07A54"/>
    <w:rsid w:val="00D1053D"/>
    <w:rsid w:val="00D12973"/>
    <w:rsid w:val="00D141F9"/>
    <w:rsid w:val="00D1597D"/>
    <w:rsid w:val="00D17094"/>
    <w:rsid w:val="00D20127"/>
    <w:rsid w:val="00D239F7"/>
    <w:rsid w:val="00D24F31"/>
    <w:rsid w:val="00D30FD6"/>
    <w:rsid w:val="00D31617"/>
    <w:rsid w:val="00D33F14"/>
    <w:rsid w:val="00D358E9"/>
    <w:rsid w:val="00D35BFB"/>
    <w:rsid w:val="00D35D09"/>
    <w:rsid w:val="00D375EA"/>
    <w:rsid w:val="00D37920"/>
    <w:rsid w:val="00D43BCC"/>
    <w:rsid w:val="00D44385"/>
    <w:rsid w:val="00D445CC"/>
    <w:rsid w:val="00D44EDF"/>
    <w:rsid w:val="00D45FD5"/>
    <w:rsid w:val="00D504D9"/>
    <w:rsid w:val="00D5077C"/>
    <w:rsid w:val="00D50D8A"/>
    <w:rsid w:val="00D52666"/>
    <w:rsid w:val="00D53200"/>
    <w:rsid w:val="00D537EB"/>
    <w:rsid w:val="00D53C71"/>
    <w:rsid w:val="00D55083"/>
    <w:rsid w:val="00D57197"/>
    <w:rsid w:val="00D619A5"/>
    <w:rsid w:val="00D632CA"/>
    <w:rsid w:val="00D65E37"/>
    <w:rsid w:val="00D67115"/>
    <w:rsid w:val="00D67A59"/>
    <w:rsid w:val="00D67E1E"/>
    <w:rsid w:val="00D71610"/>
    <w:rsid w:val="00D72EFF"/>
    <w:rsid w:val="00D74C34"/>
    <w:rsid w:val="00D75E76"/>
    <w:rsid w:val="00D77ED2"/>
    <w:rsid w:val="00D8128F"/>
    <w:rsid w:val="00D82B08"/>
    <w:rsid w:val="00D83E7B"/>
    <w:rsid w:val="00D90BF0"/>
    <w:rsid w:val="00D911FA"/>
    <w:rsid w:val="00D93302"/>
    <w:rsid w:val="00D94303"/>
    <w:rsid w:val="00D95456"/>
    <w:rsid w:val="00D96441"/>
    <w:rsid w:val="00DC710D"/>
    <w:rsid w:val="00DC7C6B"/>
    <w:rsid w:val="00DD2AB4"/>
    <w:rsid w:val="00DD4BFA"/>
    <w:rsid w:val="00DD6396"/>
    <w:rsid w:val="00DE4699"/>
    <w:rsid w:val="00DF0041"/>
    <w:rsid w:val="00DF050D"/>
    <w:rsid w:val="00DF0971"/>
    <w:rsid w:val="00DF1BBC"/>
    <w:rsid w:val="00DF36B8"/>
    <w:rsid w:val="00E0125A"/>
    <w:rsid w:val="00E019D6"/>
    <w:rsid w:val="00E03958"/>
    <w:rsid w:val="00E03E02"/>
    <w:rsid w:val="00E0433C"/>
    <w:rsid w:val="00E1255B"/>
    <w:rsid w:val="00E13AF6"/>
    <w:rsid w:val="00E13BD0"/>
    <w:rsid w:val="00E13C97"/>
    <w:rsid w:val="00E14A27"/>
    <w:rsid w:val="00E219AD"/>
    <w:rsid w:val="00E25E53"/>
    <w:rsid w:val="00E268D1"/>
    <w:rsid w:val="00E3378D"/>
    <w:rsid w:val="00E348D2"/>
    <w:rsid w:val="00E35634"/>
    <w:rsid w:val="00E356B8"/>
    <w:rsid w:val="00E36EA9"/>
    <w:rsid w:val="00E432B2"/>
    <w:rsid w:val="00E45113"/>
    <w:rsid w:val="00E500D8"/>
    <w:rsid w:val="00E50226"/>
    <w:rsid w:val="00E506B6"/>
    <w:rsid w:val="00E51A84"/>
    <w:rsid w:val="00E522E1"/>
    <w:rsid w:val="00E52432"/>
    <w:rsid w:val="00E52846"/>
    <w:rsid w:val="00E530CF"/>
    <w:rsid w:val="00E5468E"/>
    <w:rsid w:val="00E54C63"/>
    <w:rsid w:val="00E55F6A"/>
    <w:rsid w:val="00E57BE0"/>
    <w:rsid w:val="00E602B6"/>
    <w:rsid w:val="00E61019"/>
    <w:rsid w:val="00E6139D"/>
    <w:rsid w:val="00E621BC"/>
    <w:rsid w:val="00E64879"/>
    <w:rsid w:val="00E70B3B"/>
    <w:rsid w:val="00E71C74"/>
    <w:rsid w:val="00E72CB8"/>
    <w:rsid w:val="00E7409B"/>
    <w:rsid w:val="00E74EFA"/>
    <w:rsid w:val="00E75275"/>
    <w:rsid w:val="00E77CE1"/>
    <w:rsid w:val="00E813F1"/>
    <w:rsid w:val="00E814B7"/>
    <w:rsid w:val="00E84B17"/>
    <w:rsid w:val="00E8513D"/>
    <w:rsid w:val="00E905F8"/>
    <w:rsid w:val="00E91573"/>
    <w:rsid w:val="00E92B68"/>
    <w:rsid w:val="00E94724"/>
    <w:rsid w:val="00E95E9A"/>
    <w:rsid w:val="00E968A0"/>
    <w:rsid w:val="00E96F64"/>
    <w:rsid w:val="00EA031E"/>
    <w:rsid w:val="00EA0375"/>
    <w:rsid w:val="00EA0BA6"/>
    <w:rsid w:val="00EA3C33"/>
    <w:rsid w:val="00EA52EF"/>
    <w:rsid w:val="00EB6F13"/>
    <w:rsid w:val="00EC107B"/>
    <w:rsid w:val="00EC136E"/>
    <w:rsid w:val="00EC490B"/>
    <w:rsid w:val="00EC67D8"/>
    <w:rsid w:val="00EC6C23"/>
    <w:rsid w:val="00ED0DDD"/>
    <w:rsid w:val="00ED7CF7"/>
    <w:rsid w:val="00EE0266"/>
    <w:rsid w:val="00EE0E90"/>
    <w:rsid w:val="00EE3A6E"/>
    <w:rsid w:val="00EE435B"/>
    <w:rsid w:val="00EE6BF8"/>
    <w:rsid w:val="00EE7315"/>
    <w:rsid w:val="00EF15DF"/>
    <w:rsid w:val="00EF1A09"/>
    <w:rsid w:val="00EF1E1C"/>
    <w:rsid w:val="00EF244A"/>
    <w:rsid w:val="00EF4D71"/>
    <w:rsid w:val="00EF507C"/>
    <w:rsid w:val="00EF6A8D"/>
    <w:rsid w:val="00EF7863"/>
    <w:rsid w:val="00F038E6"/>
    <w:rsid w:val="00F03C19"/>
    <w:rsid w:val="00F10041"/>
    <w:rsid w:val="00F11C5C"/>
    <w:rsid w:val="00F148A2"/>
    <w:rsid w:val="00F14C08"/>
    <w:rsid w:val="00F247AD"/>
    <w:rsid w:val="00F27428"/>
    <w:rsid w:val="00F31A71"/>
    <w:rsid w:val="00F3266A"/>
    <w:rsid w:val="00F326AC"/>
    <w:rsid w:val="00F327FB"/>
    <w:rsid w:val="00F3319D"/>
    <w:rsid w:val="00F34373"/>
    <w:rsid w:val="00F36855"/>
    <w:rsid w:val="00F42548"/>
    <w:rsid w:val="00F42CC1"/>
    <w:rsid w:val="00F4713C"/>
    <w:rsid w:val="00F543A9"/>
    <w:rsid w:val="00F5549D"/>
    <w:rsid w:val="00F55A7F"/>
    <w:rsid w:val="00F56A32"/>
    <w:rsid w:val="00F604B4"/>
    <w:rsid w:val="00F60B66"/>
    <w:rsid w:val="00F61E68"/>
    <w:rsid w:val="00F65E72"/>
    <w:rsid w:val="00F6649F"/>
    <w:rsid w:val="00F715AC"/>
    <w:rsid w:val="00F721CA"/>
    <w:rsid w:val="00F73A57"/>
    <w:rsid w:val="00F73F82"/>
    <w:rsid w:val="00F744CD"/>
    <w:rsid w:val="00F74FFD"/>
    <w:rsid w:val="00F75E6E"/>
    <w:rsid w:val="00F81C3B"/>
    <w:rsid w:val="00F84ECD"/>
    <w:rsid w:val="00F8576B"/>
    <w:rsid w:val="00F8643E"/>
    <w:rsid w:val="00F87986"/>
    <w:rsid w:val="00F90FC2"/>
    <w:rsid w:val="00F91C6E"/>
    <w:rsid w:val="00FA3A1D"/>
    <w:rsid w:val="00FA50EB"/>
    <w:rsid w:val="00FA6D86"/>
    <w:rsid w:val="00FB0D93"/>
    <w:rsid w:val="00FB58FF"/>
    <w:rsid w:val="00FB59F1"/>
    <w:rsid w:val="00FC1BD2"/>
    <w:rsid w:val="00FC3468"/>
    <w:rsid w:val="00FC69C3"/>
    <w:rsid w:val="00FD246C"/>
    <w:rsid w:val="00FD3108"/>
    <w:rsid w:val="00FD4660"/>
    <w:rsid w:val="00FD6395"/>
    <w:rsid w:val="00FD6ACD"/>
    <w:rsid w:val="00FD73C0"/>
    <w:rsid w:val="00FE0644"/>
    <w:rsid w:val="00FE230B"/>
    <w:rsid w:val="00FE45F8"/>
    <w:rsid w:val="00FF0A52"/>
    <w:rsid w:val="00FF1343"/>
    <w:rsid w:val="00FF140D"/>
    <w:rsid w:val="00FF21EC"/>
    <w:rsid w:val="00FF2D13"/>
    <w:rsid w:val="00FF440E"/>
    <w:rsid w:val="00FF484E"/>
    <w:rsid w:val="32717E76"/>
    <w:rsid w:val="3F560A58"/>
    <w:rsid w:val="5E9526A7"/>
    <w:rsid w:val="669620DF"/>
    <w:rsid w:val="68051B68"/>
    <w:rsid w:val="693D5CB0"/>
    <w:rsid w:val="6ACE6AFE"/>
    <w:rsid w:val="6E2319E5"/>
    <w:rsid w:val="6F113660"/>
    <w:rsid w:val="7BD266C1"/>
    <w:rsid w:val="7CFE77CA"/>
    <w:rsid w:val="7D8E73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ind w:firstLine="0"/>
      <w:jc w:val="center"/>
      <w:outlineLvl w:val="0"/>
    </w:pPr>
    <w:rPr>
      <w:rFonts w:eastAsia="宋体"/>
      <w:b/>
      <w:kern w:val="44"/>
      <w:sz w:val="44"/>
    </w:rPr>
  </w:style>
  <w:style w:type="paragraph" w:styleId="3">
    <w:name w:val="heading 2"/>
    <w:basedOn w:val="1"/>
    <w:next w:val="1"/>
    <w:qFormat/>
    <w:uiPriority w:val="0"/>
    <w:pPr>
      <w:keepNext/>
      <w:keepLines/>
      <w:ind w:firstLine="0"/>
      <w:jc w:val="center"/>
      <w:outlineLvl w:val="1"/>
    </w:pPr>
    <w:rPr>
      <w:rFonts w:ascii="Arial" w:hAnsi="Arial" w:eastAsia="楷体_GB2312"/>
    </w:rPr>
  </w:style>
  <w:style w:type="paragraph" w:styleId="4">
    <w:name w:val="heading 3"/>
    <w:basedOn w:val="1"/>
    <w:next w:val="5"/>
    <w:qFormat/>
    <w:uiPriority w:val="0"/>
    <w:pPr>
      <w:keepNext/>
      <w:keepLines/>
      <w:spacing w:before="260" w:after="260" w:line="416" w:lineRule="auto"/>
      <w:outlineLvl w:val="2"/>
    </w:pPr>
    <w:rPr>
      <w:b/>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uiPriority w:val="0"/>
    <w:pPr>
      <w:ind w:firstLine="420"/>
    </w:pPr>
  </w:style>
  <w:style w:type="paragraph" w:styleId="6">
    <w:name w:val="Body Text Indent"/>
    <w:basedOn w:val="1"/>
    <w:uiPriority w:val="0"/>
    <w:pPr>
      <w:ind w:left="1120" w:hanging="1120"/>
    </w:pPr>
  </w:style>
  <w:style w:type="paragraph" w:styleId="7">
    <w:name w:val="Balloon Text"/>
    <w:basedOn w:val="1"/>
    <w:semiHidden/>
    <w:qFormat/>
    <w:uiPriority w:val="0"/>
    <w:rPr>
      <w:sz w:val="18"/>
      <w:szCs w:val="18"/>
    </w:rPr>
  </w:style>
  <w:style w:type="paragraph" w:styleId="8">
    <w:name w:val="footer"/>
    <w:basedOn w:val="1"/>
    <w:link w:val="24"/>
    <w:uiPriority w:val="99"/>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5">
    <w:name w:val="主题词"/>
    <w:basedOn w:val="1"/>
    <w:qFormat/>
    <w:uiPriority w:val="0"/>
    <w:pPr>
      <w:widowControl/>
      <w:autoSpaceDE w:val="0"/>
      <w:autoSpaceDN w:val="0"/>
      <w:adjustRightInd w:val="0"/>
      <w:spacing w:line="240" w:lineRule="atLeast"/>
      <w:ind w:firstLine="0"/>
      <w:jc w:val="left"/>
    </w:pPr>
    <w:rPr>
      <w:rFonts w:ascii="冼极" w:eastAsia="冼极"/>
      <w:b/>
      <w:kern w:val="0"/>
    </w:rPr>
  </w:style>
  <w:style w:type="paragraph" w:customStyle="1" w:styleId="16">
    <w:name w:val="线型"/>
    <w:basedOn w:val="1"/>
    <w:qFormat/>
    <w:uiPriority w:val="0"/>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17">
    <w:name w:val="印发栏"/>
    <w:basedOn w:val="1"/>
    <w:qFormat/>
    <w:uiPriority w:val="0"/>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18">
    <w:name w:val="印数"/>
    <w:basedOn w:val="17"/>
    <w:qFormat/>
    <w:uiPriority w:val="0"/>
    <w:pPr>
      <w:jc w:val="right"/>
    </w:pPr>
  </w:style>
  <w:style w:type="paragraph" w:customStyle="1" w:styleId="19">
    <w:name w:val="抄送栏"/>
    <w:basedOn w:val="1"/>
    <w:qFormat/>
    <w:uiPriority w:val="0"/>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20">
    <w:name w:val="主送单位"/>
    <w:basedOn w:val="1"/>
    <w:qFormat/>
    <w:uiPriority w:val="0"/>
    <w:pPr>
      <w:widowControl/>
      <w:autoSpaceDE w:val="0"/>
      <w:autoSpaceDN w:val="0"/>
      <w:adjustRightInd w:val="0"/>
      <w:spacing w:line="560" w:lineRule="exact"/>
      <w:ind w:firstLine="0"/>
    </w:pPr>
    <w:rPr>
      <w:rFonts w:ascii="溘冼_GB2312" w:eastAsia="溘冼_GB2312"/>
      <w:spacing w:val="-4"/>
      <w:kern w:val="0"/>
    </w:rPr>
  </w:style>
  <w:style w:type="paragraph" w:customStyle="1" w:styleId="21">
    <w:name w:val=" Char Char"/>
    <w:basedOn w:val="1"/>
    <w:qFormat/>
    <w:uiPriority w:val="0"/>
    <w:pPr>
      <w:snapToGrid w:val="0"/>
      <w:spacing w:line="360" w:lineRule="auto"/>
      <w:ind w:firstLine="0"/>
    </w:pPr>
    <w:rPr>
      <w:rFonts w:eastAsia="宋体"/>
      <w:sz w:val="21"/>
      <w:szCs w:val="24"/>
    </w:rPr>
  </w:style>
  <w:style w:type="paragraph" w:customStyle="1" w:styleId="22">
    <w:name w:val="Char Char"/>
    <w:basedOn w:val="1"/>
    <w:qFormat/>
    <w:uiPriority w:val="0"/>
    <w:pPr>
      <w:snapToGrid w:val="0"/>
      <w:spacing w:line="360" w:lineRule="auto"/>
      <w:ind w:firstLine="0"/>
    </w:pPr>
    <w:rPr>
      <w:rFonts w:eastAsia="宋体"/>
      <w:sz w:val="21"/>
    </w:rPr>
  </w:style>
  <w:style w:type="paragraph" w:customStyle="1" w:styleId="23">
    <w:name w:val="p0"/>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customStyle="1" w:styleId="24">
    <w:name w:val="页脚 Char"/>
    <w:basedOn w:val="11"/>
    <w:link w:val="8"/>
    <w:qFormat/>
    <w:uiPriority w:val="99"/>
    <w:rPr>
      <w:rFonts w:eastAsia="仿宋_GB2312"/>
      <w:kern w:val="2"/>
      <w:sz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457;&#25991;&#27169;&#26495;\&#36830;&#39640;&#31649;&#24179;&#34892;&#19979;&#34892;&#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连高管平行下行模板.dot</Template>
  <Pages>2</Pages>
  <Words>77</Words>
  <Characters>730</Characters>
  <Lines>6</Lines>
  <Paragraphs>1</Paragraphs>
  <ScaleCrop>false</ScaleCrop>
  <LinksUpToDate>false</LinksUpToDate>
  <CharactersWithSpaces>795</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2017-07-14T07:30:00Z</dcterms:created>
  <dc:creator>JA998</dc:creator>
  <cp:lastModifiedBy>Administrator</cp:lastModifiedBy>
  <cp:lastPrinted>2017-07-14T07:48:00Z</cp:lastPrinted>
  <dcterms:modified xsi:type="dcterms:W3CDTF">2017-08-21T01:53:53Z</dcterms:modified>
  <dc:title>连旅协发〔2000〕  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