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exact" w:line="520" w:beforeAutospacing="0" w:before="0" w:afterAutospacing="0" w:after="0"/>
        <w:rPr>
          <w:rFonts w:ascii="仿宋_GB2312" w:hAnsi="仿宋_GB2312" w:eastAsia="仿宋_GB2312"/>
          <w:color w:val="000000"/>
          <w:sz w:val="29"/>
          <w:szCs w:val="29"/>
        </w:rPr>
      </w:pPr>
      <w:r>
        <w:rPr>
          <w:rFonts w:ascii="仿宋_GB2312" w:hAnsi="仿宋_GB2312" w:eastAsia="仿宋_GB2312"/>
          <w:color w:val="000000"/>
          <w:sz w:val="29"/>
          <w:szCs w:val="29"/>
        </w:rPr>
        <w:t>附件</w:t>
      </w:r>
      <w:r>
        <w:rPr>
          <w:rFonts w:eastAsia="仿宋_GB2312" w:ascii="仿宋_GB2312" w:hAnsi="仿宋_GB2312"/>
          <w:color w:val="000000"/>
          <w:sz w:val="29"/>
          <w:szCs w:val="29"/>
        </w:rPr>
        <w:t>1</w:t>
      </w:r>
      <w:r>
        <w:rPr>
          <w:rFonts w:ascii="仿宋_GB2312" w:hAnsi="仿宋_GB2312" w:eastAsia="仿宋_GB2312"/>
          <w:color w:val="000000"/>
          <w:sz w:val="29"/>
          <w:szCs w:val="29"/>
        </w:rPr>
        <w:t>：</w:t>
      </w:r>
    </w:p>
    <w:p>
      <w:pPr>
        <w:pStyle w:val="NormalWeb"/>
        <w:shd w:val="clear" w:color="auto" w:fill="FFFFFF"/>
        <w:spacing w:lineRule="exact" w:line="520" w:beforeAutospacing="0" w:before="0" w:afterAutospacing="0" w:after="0"/>
        <w:jc w:val="center"/>
        <w:rPr>
          <w:rFonts w:ascii="仿宋_GB2312" w:hAnsi="仿宋_GB2312" w:eastAsia="仿宋_GB2312"/>
          <w:b/>
          <w:b/>
          <w:color w:val="000000"/>
          <w:sz w:val="29"/>
          <w:szCs w:val="29"/>
        </w:rPr>
      </w:pPr>
      <w:r>
        <w:rPr>
          <w:rFonts w:ascii="仿宋_GB2312" w:hAnsi="仿宋_GB2312" w:eastAsia="仿宋_GB2312"/>
          <w:b/>
          <w:color w:val="000000"/>
          <w:sz w:val="29"/>
          <w:szCs w:val="29"/>
        </w:rPr>
        <w:t>静脉用药调配中心招聘派遣制人员岗位表</w:t>
      </w:r>
    </w:p>
    <w:tbl>
      <w:tblPr>
        <w:tblStyle w:val="a8"/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418"/>
        <w:gridCol w:w="1133"/>
        <w:gridCol w:w="1135"/>
        <w:gridCol w:w="2173"/>
        <w:gridCol w:w="1420"/>
      </w:tblGrid>
      <w:tr>
        <w:trPr>
          <w:trHeight w:val="601" w:hRule="atLeast"/>
        </w:trPr>
        <w:tc>
          <w:tcPr>
            <w:tcW w:w="1242" w:type="dxa"/>
            <w:tcBorders/>
            <w:vAlign w:val="center"/>
          </w:tcPr>
          <w:p>
            <w:pPr>
              <w:pStyle w:val="NormalWeb"/>
              <w:spacing w:lineRule="exact" w:line="52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z w:val="29"/>
                <w:szCs w:val="29"/>
              </w:rPr>
              <w:t>岗位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Web"/>
              <w:spacing w:lineRule="exact" w:line="52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z w:val="29"/>
                <w:szCs w:val="29"/>
              </w:rPr>
              <w:t>学历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Web"/>
              <w:spacing w:lineRule="exact" w:line="52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z w:val="29"/>
                <w:szCs w:val="29"/>
              </w:rPr>
              <w:t>专业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Web"/>
              <w:spacing w:lineRule="exact" w:line="52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z w:val="29"/>
                <w:szCs w:val="29"/>
              </w:rPr>
              <w:t>人数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NormalWeb"/>
              <w:spacing w:lineRule="exact" w:line="52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z w:val="29"/>
                <w:szCs w:val="29"/>
              </w:rPr>
              <w:t>其他条件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Web"/>
              <w:spacing w:lineRule="exact" w:line="52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z w:val="29"/>
                <w:szCs w:val="29"/>
              </w:rPr>
              <w:t>备注</w:t>
            </w:r>
          </w:p>
        </w:tc>
      </w:tr>
      <w:tr>
        <w:trPr>
          <w:trHeight w:val="2196" w:hRule="atLeast"/>
        </w:trPr>
        <w:tc>
          <w:tcPr>
            <w:tcW w:w="1242" w:type="dxa"/>
            <w:tcBorders/>
            <w:vAlign w:val="center"/>
          </w:tcPr>
          <w:p>
            <w:pPr>
              <w:pStyle w:val="NormalWeb"/>
              <w:spacing w:lineRule="exact" w:line="48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静脉用药调配中心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Web"/>
              <w:spacing w:lineRule="exact" w:line="48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大专及以上学历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Web"/>
              <w:spacing w:lineRule="exact" w:line="50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药学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Web"/>
              <w:spacing w:lineRule="exact" w:line="50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 w:ascii="仿宋_GB2312" w:hAnsi="仿宋_GB2312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NormalWeb"/>
              <w:spacing w:lineRule="exact" w:line="48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应往届毕业生，</w:t>
            </w:r>
            <w:r>
              <w:rPr>
                <w:rFonts w:eastAsia="仿宋_GB2312" w:ascii="仿宋_GB2312" w:hAnsi="仿宋_GB2312"/>
                <w:color w:val="000000"/>
                <w:sz w:val="26"/>
                <w:szCs w:val="26"/>
              </w:rPr>
              <w:t>30</w:t>
            </w: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周岁及以下（</w:t>
            </w:r>
            <w:r>
              <w:rPr>
                <w:rFonts w:eastAsia="仿宋_GB2312" w:ascii="仿宋_GB2312" w:hAnsi="仿宋_GB2312"/>
                <w:color w:val="000000"/>
                <w:sz w:val="26"/>
                <w:szCs w:val="26"/>
              </w:rPr>
              <w:t>1989</w:t>
            </w: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 w:ascii="仿宋_GB2312" w:hAnsi="仿宋_GB2312"/>
                <w:color w:val="000000"/>
                <w:sz w:val="26"/>
                <w:szCs w:val="26"/>
              </w:rPr>
              <w:t>12</w:t>
            </w: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eastAsia="仿宋_GB2312" w:ascii="仿宋_GB2312" w:hAnsi="仿宋_GB2312"/>
                <w:color w:val="000000"/>
                <w:sz w:val="26"/>
                <w:szCs w:val="26"/>
              </w:rPr>
              <w:t>20</w:t>
            </w: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日之后出生）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Web"/>
              <w:spacing w:lineRule="exact" w:line="480" w:beforeAutospacing="0" w:before="0" w:afterAutospacing="0" w:after="0"/>
              <w:jc w:val="center"/>
              <w:rPr>
                <w:rFonts w:ascii="仿宋_GB2312" w:hAns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color w:val="000000"/>
                <w:sz w:val="26"/>
                <w:szCs w:val="26"/>
              </w:rPr>
              <w:t>劳务派遣制</w:t>
            </w:r>
          </w:p>
        </w:tc>
      </w:tr>
    </w:tbl>
    <w:p>
      <w:pPr>
        <w:pStyle w:val="NormalWeb"/>
        <w:shd w:val="clear" w:color="auto" w:fill="FFFFFF"/>
        <w:spacing w:lineRule="exact" w:line="520" w:beforeAutospacing="0" w:before="0" w:afterAutospacing="0" w:after="0"/>
        <w:rPr>
          <w:rFonts w:ascii="仿宋_GB2312" w:hAnsi="仿宋_GB2312" w:eastAsia="仿宋_GB2312"/>
          <w:color w:val="000000"/>
          <w:sz w:val="29"/>
          <w:szCs w:val="29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autoHyphenation w:val="true"/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131a"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a3"/>
    <w:uiPriority w:val="99"/>
    <w:semiHidden/>
    <w:qFormat/>
    <w:rsid w:val="00f61575"/>
    <w:rPr>
      <w:sz w:val="18"/>
      <w:szCs w:val="18"/>
    </w:rPr>
  </w:style>
  <w:style w:type="character" w:styleId="Char1" w:customStyle="1">
    <w:name w:val="页脚 Char"/>
    <w:basedOn w:val="DefaultParagraphFont"/>
    <w:link w:val="a4"/>
    <w:uiPriority w:val="99"/>
    <w:semiHidden/>
    <w:qFormat/>
    <w:rsid w:val="00f61575"/>
    <w:rPr>
      <w:sz w:val="18"/>
      <w:szCs w:val="18"/>
    </w:rPr>
  </w:style>
  <w:style w:type="character" w:styleId="Internet">
    <w:name w:val="Internet 链接"/>
    <w:basedOn w:val="DefaultParagraphFont"/>
    <w:uiPriority w:val="99"/>
    <w:semiHidden/>
    <w:unhideWhenUsed/>
    <w:rsid w:val="00f61575"/>
    <w:rPr>
      <w:color w:val="0000FF"/>
      <w:u w:val="single"/>
    </w:rPr>
  </w:style>
  <w:style w:type="character" w:styleId="Char2" w:customStyle="1">
    <w:name w:val="批注框文本 Char"/>
    <w:basedOn w:val="DefaultParagraphFont"/>
    <w:link w:val="a7"/>
    <w:uiPriority w:val="99"/>
    <w:semiHidden/>
    <w:qFormat/>
    <w:rsid w:val="00f61575"/>
    <w:rPr>
      <w:sz w:val="18"/>
      <w:szCs w:val="18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页眉与页脚"/>
    <w:basedOn w:val="Normal"/>
    <w:qFormat/>
    <w:pPr/>
    <w:rPr/>
  </w:style>
  <w:style w:type="paragraph" w:styleId="Style20">
    <w:name w:val="Header"/>
    <w:basedOn w:val="Normal"/>
    <w:link w:val="Char"/>
    <w:uiPriority w:val="99"/>
    <w:semiHidden/>
    <w:unhideWhenUsed/>
    <w:rsid w:val="00f61575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1">
    <w:name w:val="Footer"/>
    <w:basedOn w:val="Normal"/>
    <w:link w:val="Char0"/>
    <w:uiPriority w:val="99"/>
    <w:semiHidden/>
    <w:unhideWhenUsed/>
    <w:rsid w:val="00f61575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61575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f61575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93b5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E1DA-EEE6-4EFC-A845-AC42C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LibreOffice/6.4.3.2$Windows_X86_64 LibreOffice_project/747b5d0ebf89f41c860ec2a39efd7cb15b54f2d8</Application>
  <Pages>1</Pages>
  <Words>84</Words>
  <Characters>90</Characters>
  <CharactersWithSpaces>90</CharactersWithSpaces>
  <Paragraphs>14</Paragraph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2019-03-01T07:44:00Z</dcterms:created>
  <dc:creator>User</dc:creator>
  <dc:description/>
  <dc:language>zh-CN</dc:language>
  <cp:lastModifiedBy/>
  <cp:lastPrinted>2019-05-23T00:38:00Z</cp:lastPrinted>
  <dcterms:modified xsi:type="dcterms:W3CDTF">2020-12-30T09:32:55Z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