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连云港市初中毕业生艺术素质测评特长加分量化表</w:t>
      </w:r>
    </w:p>
    <w:bookmarkEnd w:id="0"/>
    <w:p>
      <w:pPr>
        <w:rPr>
          <w:rFonts w:hint="eastAsia"/>
          <w:color w:val="000000"/>
        </w:rPr>
      </w:pPr>
    </w:p>
    <w:tbl>
      <w:tblPr>
        <w:tblStyle w:val="4"/>
        <w:tblW w:w="910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0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加分类别</w:t>
            </w:r>
          </w:p>
        </w:tc>
        <w:tc>
          <w:tcPr>
            <w:tcW w:w="306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加分级别</w:t>
            </w:r>
          </w:p>
        </w:tc>
        <w:tc>
          <w:tcPr>
            <w:tcW w:w="198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获奖等级</w:t>
            </w:r>
          </w:p>
        </w:tc>
        <w:tc>
          <w:tcPr>
            <w:tcW w:w="216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加分权重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集体</w:t>
            </w:r>
          </w:p>
        </w:tc>
        <w:tc>
          <w:tcPr>
            <w:tcW w:w="306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国家</w:t>
            </w:r>
          </w:p>
        </w:tc>
        <w:tc>
          <w:tcPr>
            <w:tcW w:w="198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</w:tc>
        <w:tc>
          <w:tcPr>
            <w:tcW w:w="216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市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县（区）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国家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市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县（区）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备注：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1.同一节目或作品按最高奖进行加分，不累计重复加分；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2.初中毕业生艺术素质测评特长</w:t>
      </w:r>
      <w:r>
        <w:rPr>
          <w:color w:val="000000"/>
          <w:szCs w:val="21"/>
        </w:rPr>
        <w:t>加分最高分为</w:t>
      </w:r>
      <w:r>
        <w:rPr>
          <w:rFonts w:hint="eastAsia"/>
          <w:color w:val="000000"/>
          <w:szCs w:val="21"/>
        </w:rPr>
        <w:t>10分，各项加分累计不超过10分；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rFonts w:hint="eastAsia"/>
          <w:color w:val="000000"/>
          <w:szCs w:val="21"/>
          <w:lang w:eastAsia="zh-CN"/>
        </w:rPr>
        <w:t>加分由考生所在学校审核确定并进行公示，县区教育行政部门负责监督</w:t>
      </w:r>
      <w:r>
        <w:rPr>
          <w:rFonts w:hint="eastAsia"/>
          <w:color w:val="000000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D2923"/>
    <w:rsid w:val="6A6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2017-08-14T09:51:00Z</dcterms:created>
  <dc:creator>Administrator</dc:creator>
  <cp:lastModifiedBy>Administrator</cp:lastModifiedBy>
  <dcterms:modified xsi:type="dcterms:W3CDTF">2017-08-14T09:51:53Z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