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0" w:firstLineChars="0"/>
        <w:jc w:val="center"/>
        <w:textAlignment w:val="auto"/>
        <w:rPr>
          <w:rFonts w:hint="eastAsia" w:ascii="Times New Roman" w:eastAsia="方正小标宋_GBK"/>
          <w:sz w:val="36"/>
          <w:szCs w:val="36"/>
        </w:rPr>
      </w:pPr>
      <w:r>
        <w:rPr>
          <w:rFonts w:hint="eastAsia" w:ascii="Times New Roman" w:eastAsia="方正小标宋_GBK"/>
          <w:sz w:val="36"/>
          <w:szCs w:val="36"/>
        </w:rPr>
        <w:t>全省发展改革系统</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0" w:firstLineChars="0"/>
        <w:jc w:val="center"/>
        <w:textAlignment w:val="auto"/>
        <w:rPr>
          <w:rFonts w:hint="eastAsia" w:ascii="Times New Roman" w:eastAsia="方正小标宋_GBK"/>
          <w:sz w:val="36"/>
          <w:szCs w:val="36"/>
        </w:rPr>
      </w:pPr>
      <w:r>
        <w:rPr>
          <w:rFonts w:hint="eastAsia" w:ascii="Times New Roman" w:eastAsia="方正小标宋_GBK"/>
          <w:sz w:val="36"/>
          <w:szCs w:val="36"/>
        </w:rPr>
        <w:t>先进工作者候选人推荐公示表</w:t>
      </w:r>
    </w:p>
    <w:p>
      <w:pPr>
        <w:ind w:left="0" w:leftChars="0" w:firstLine="0" w:firstLineChars="0"/>
        <w:jc w:val="center"/>
        <w:rPr>
          <w:rFonts w:hint="eastAsia" w:ascii="Times New Roman" w:eastAsia="方正小标宋_GBK"/>
          <w:sz w:val="36"/>
          <w:szCs w:val="36"/>
        </w:rPr>
      </w:pPr>
    </w:p>
    <w:tbl>
      <w:tblPr>
        <w:tblStyle w:val="4"/>
        <w:tblpPr w:leftFromText="180" w:rightFromText="180" w:vertAnchor="page" w:horzAnchor="page" w:tblpX="1787" w:tblpY="2827"/>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448"/>
        <w:gridCol w:w="1602"/>
        <w:gridCol w:w="266"/>
        <w:gridCol w:w="1554"/>
        <w:gridCol w:w="313"/>
        <w:gridCol w:w="1868"/>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19" w:type="dxa"/>
            <w:vAlign w:val="center"/>
          </w:tcPr>
          <w:p>
            <w:pPr>
              <w:spacing w:line="560" w:lineRule="exact"/>
              <w:ind w:firstLine="0"/>
              <w:jc w:val="center"/>
              <w:rPr>
                <w:rFonts w:hint="eastAsia" w:ascii="Times New Roman" w:eastAsia="仿宋_GB2312"/>
                <w:szCs w:val="32"/>
              </w:rPr>
            </w:pPr>
            <w:bookmarkStart w:id="0" w:name="_GoBack"/>
            <w:bookmarkEnd w:id="0"/>
            <w:r>
              <w:rPr>
                <w:rFonts w:hint="eastAsia" w:ascii="Times New Roman" w:eastAsia="仿宋_GB2312"/>
                <w:szCs w:val="32"/>
              </w:rPr>
              <w:t>姓名</w:t>
            </w:r>
          </w:p>
        </w:tc>
        <w:tc>
          <w:tcPr>
            <w:tcW w:w="2050" w:type="dxa"/>
            <w:gridSpan w:val="2"/>
            <w:vAlign w:val="center"/>
          </w:tcPr>
          <w:p>
            <w:pPr>
              <w:tabs>
                <w:tab w:val="left" w:pos="5348"/>
              </w:tabs>
              <w:spacing w:line="560" w:lineRule="exact"/>
              <w:jc w:val="both"/>
              <w:rPr>
                <w:rFonts w:hint="eastAsia" w:ascii="Times New Roman" w:eastAsia="仿宋_GB2312"/>
                <w:szCs w:val="32"/>
                <w:lang w:eastAsia="zh-CN"/>
              </w:rPr>
            </w:pPr>
            <w:r>
              <w:rPr>
                <w:rFonts w:hint="eastAsia" w:ascii="Times New Roman" w:eastAsia="仿宋_GB2312"/>
                <w:szCs w:val="32"/>
                <w:lang w:eastAsia="zh-CN"/>
              </w:rPr>
              <w:t>李丙松</w:t>
            </w:r>
          </w:p>
        </w:tc>
        <w:tc>
          <w:tcPr>
            <w:tcW w:w="1820" w:type="dxa"/>
            <w:gridSpan w:val="2"/>
            <w:vAlign w:val="center"/>
          </w:tcPr>
          <w:p>
            <w:pPr>
              <w:tabs>
                <w:tab w:val="left" w:pos="5348"/>
              </w:tabs>
              <w:spacing w:line="560" w:lineRule="exact"/>
              <w:ind w:firstLine="0"/>
              <w:jc w:val="center"/>
              <w:rPr>
                <w:rFonts w:hint="eastAsia" w:ascii="Times New Roman" w:eastAsia="仿宋_GB2312"/>
                <w:szCs w:val="32"/>
              </w:rPr>
            </w:pPr>
            <w:r>
              <w:rPr>
                <w:rFonts w:hint="eastAsia" w:ascii="Times New Roman" w:eastAsia="仿宋_GB2312"/>
                <w:szCs w:val="32"/>
              </w:rPr>
              <w:t>单位及职务</w:t>
            </w:r>
          </w:p>
        </w:tc>
        <w:tc>
          <w:tcPr>
            <w:tcW w:w="4051" w:type="dxa"/>
            <w:gridSpan w:val="3"/>
            <w:vAlign w:val="center"/>
          </w:tcPr>
          <w:p>
            <w:pPr>
              <w:keepNext w:val="0"/>
              <w:keepLines w:val="0"/>
              <w:pageBreakBefore w:val="0"/>
              <w:widowControl w:val="0"/>
              <w:tabs>
                <w:tab w:val="left" w:pos="5348"/>
              </w:tabs>
              <w:kinsoku/>
              <w:wordWrap/>
              <w:overflowPunct/>
              <w:topLinePunct w:val="0"/>
              <w:autoSpaceDE w:val="0"/>
              <w:autoSpaceDN w:val="0"/>
              <w:bidi w:val="0"/>
              <w:adjustRightInd/>
              <w:snapToGrid w:val="0"/>
              <w:spacing w:line="380" w:lineRule="exact"/>
              <w:ind w:left="0" w:leftChars="0" w:right="0" w:rightChars="0" w:firstLine="624" w:firstLineChars="0"/>
              <w:jc w:val="center"/>
              <w:textAlignment w:val="auto"/>
              <w:outlineLvl w:val="9"/>
              <w:rPr>
                <w:rFonts w:hint="eastAsia" w:ascii="Times New Roman" w:eastAsia="仿宋_GB2312"/>
                <w:szCs w:val="32"/>
                <w:lang w:eastAsia="zh-CN"/>
              </w:rPr>
            </w:pPr>
            <w:r>
              <w:rPr>
                <w:rFonts w:hint="eastAsia" w:ascii="Times New Roman" w:eastAsia="仿宋_GB2312"/>
                <w:szCs w:val="32"/>
                <w:lang w:eastAsia="zh-CN"/>
              </w:rPr>
              <w:t>灌南县发改委党组成员、科长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340" w:type="dxa"/>
            <w:gridSpan w:val="8"/>
            <w:vAlign w:val="center"/>
          </w:tcPr>
          <w:p>
            <w:pPr>
              <w:tabs>
                <w:tab w:val="left" w:pos="5238"/>
              </w:tabs>
              <w:spacing w:line="560" w:lineRule="exact"/>
              <w:ind w:firstLine="0"/>
              <w:jc w:val="center"/>
              <w:rPr>
                <w:rFonts w:hint="eastAsia" w:ascii="Times New Roman" w:eastAsia="仿宋_GB2312"/>
                <w:sz w:val="28"/>
                <w:szCs w:val="28"/>
                <w:lang w:eastAsia="zh-CN"/>
              </w:rPr>
            </w:pPr>
            <w:r>
              <w:rPr>
                <w:rFonts w:hint="eastAsia" w:ascii="黑体" w:hAnsi="黑体" w:eastAsia="黑体" w:cs="黑体"/>
                <w:sz w:val="28"/>
                <w:szCs w:val="28"/>
                <w:lang w:eastAsia="zh-CN"/>
              </w:rPr>
              <w:t>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67"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w:t>
            </w:r>
          </w:p>
        </w:tc>
        <w:tc>
          <w:tcPr>
            <w:tcW w:w="1868"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p>
        </w:tc>
        <w:tc>
          <w:tcPr>
            <w:tcW w:w="1867"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w:t>
            </w:r>
          </w:p>
        </w:tc>
        <w:tc>
          <w:tcPr>
            <w:tcW w:w="1868"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w:t>
            </w:r>
          </w:p>
        </w:tc>
        <w:tc>
          <w:tcPr>
            <w:tcW w:w="1870"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67"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1868"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67" w:type="dxa"/>
            <w:gridSpan w:val="2"/>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868"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合格</w:t>
            </w:r>
          </w:p>
        </w:tc>
        <w:tc>
          <w:tcPr>
            <w:tcW w:w="1870" w:type="dxa"/>
            <w:vAlign w:val="center"/>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340" w:type="dxa"/>
            <w:gridSpan w:val="8"/>
            <w:vAlign w:val="center"/>
          </w:tcPr>
          <w:p>
            <w:pPr>
              <w:ind w:firstLine="0" w:firstLineChars="0"/>
              <w:jc w:val="center"/>
              <w:rPr>
                <w:rFonts w:hint="eastAsia" w:ascii="Times New Roman" w:eastAsia="仿宋_GB2312"/>
                <w:sz w:val="28"/>
                <w:szCs w:val="28"/>
              </w:rPr>
            </w:pPr>
            <w:r>
              <w:rPr>
                <w:rFonts w:hint="eastAsia" w:ascii="黑体" w:hAnsi="黑体" w:eastAsia="黑体" w:cs="黑体"/>
                <w:sz w:val="28"/>
                <w:szCs w:val="28"/>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7" w:hRule="atLeast"/>
        </w:trPr>
        <w:tc>
          <w:tcPr>
            <w:tcW w:w="9340" w:type="dxa"/>
            <w:gridSpan w:val="8"/>
            <w:vAlign w:val="center"/>
          </w:tcPr>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李丙松，中共党员，研究生学历，双学士学位,现任灌南县发改委党组成员、投资科科长、农经科科长职务。2012年至2016年，连续多年获得年度考核优秀等次，先后5次受到省市发改委的表彰。</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一、政治坚定，对党忠诚。李丙松同志坚定正确的政治方向，坚守党的政治纪律、政治规矩，自觉强化“四个意识”。多年来，他在一线身兼多职，始终把本职工作抓细抓实，充分彰显新时期党员干部的党性观念、职业操守和担当奉献精神。</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二、恪尽职守，忘我工作。几年间，李丙松几乎没请一天私假，提前上班，推迟下班更是习以为常。他有时凌晨四五点就到一线工作，脚被水泥腐蚀一层皮脱落却毫无怨言。2012年以来，李丙松所从事的工作先后被评为江苏省“国家增产粮食工程先进单位”、“全省优秀农村经济动态监测点”和连续四年被国家发改委评为“全国优秀农村经济动态监测点”；南北共建园区连续三年处于全省第二梯队；灌南县经济动员办公室，2014年3月29日，经连云港市经动办推荐作为盐城市发改委组团考察学习动员中心建设的典型，2015年，全市唯一被省国防动员委员会评为“先进单位”。</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lang w:val="en-US" w:eastAsia="zh-CN"/>
              </w:rPr>
            </w:pPr>
            <w:r>
              <w:rPr>
                <w:rFonts w:hint="eastAsia" w:ascii="Times New Roman" w:eastAsia="仿宋_GB2312"/>
                <w:sz w:val="26"/>
                <w:szCs w:val="26"/>
                <w:lang w:val="en-US" w:eastAsia="zh-CN"/>
              </w:rPr>
              <w:t>三、清正廉洁，一心为民。李丙松同志自觉遵守中央八项规定、省委十项规定，自觉抵制各种不正之风，不贪不占，不损害集体利益，热情服务基层、积极投身扶贫济困，始终保持党员干部清正廉洁、一心为民的本色，得到了广大干群的热情拥护。</w:t>
            </w:r>
          </w:p>
          <w:p>
            <w:pPr>
              <w:keepNext w:val="0"/>
              <w:keepLines w:val="0"/>
              <w:pageBreakBefore w:val="0"/>
              <w:widowControl w:val="0"/>
              <w:kinsoku/>
              <w:wordWrap/>
              <w:overflowPunct/>
              <w:topLinePunct w:val="0"/>
              <w:autoSpaceDE w:val="0"/>
              <w:autoSpaceDN w:val="0"/>
              <w:bidi w:val="0"/>
              <w:adjustRightInd/>
              <w:snapToGrid w:val="0"/>
              <w:spacing w:line="400" w:lineRule="exact"/>
              <w:ind w:left="0" w:leftChars="0" w:right="0" w:rightChars="0" w:firstLine="624" w:firstLineChars="0"/>
              <w:jc w:val="both"/>
              <w:textAlignment w:val="auto"/>
              <w:outlineLvl w:val="9"/>
              <w:rPr>
                <w:rFonts w:hint="eastAsia" w:ascii="Times New Roman" w:eastAsia="仿宋_GB2312"/>
                <w:sz w:val="26"/>
                <w:szCs w:val="26"/>
              </w:rPr>
            </w:pPr>
          </w:p>
        </w:tc>
      </w:tr>
    </w:tbl>
    <w:p>
      <w:pPr>
        <w:ind w:left="0" w:leftChars="0" w:firstLine="0" w:firstLineChars="0"/>
        <w:jc w:val="both"/>
        <w:rPr>
          <w:rFonts w:hint="eastAsia" w:ascii="Times New Roman" w:eastAsia="方正小标宋_GBK"/>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B0300000000000000"/>
    <w:charset w:val="86"/>
    <w:family w:val="swiss"/>
    <w:pitch w:val="default"/>
    <w:sig w:usb0="00000000" w:usb1="00000000" w:usb2="00000016" w:usb3="00000000" w:csb0="00060007"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C5481"/>
    <w:rsid w:val="2F4F2174"/>
    <w:rsid w:val="34721908"/>
    <w:rsid w:val="455C5481"/>
    <w:rsid w:val="7D521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方正仿宋_GBK" w:hAnsi="Calibri" w:eastAsia="方正仿宋_GBK" w:cs="Times New Roman"/>
      <w:snapToGrid w:val="0"/>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560" w:firstLineChars="200"/>
    </w:pPr>
    <w:rPr>
      <w:rFonts w:ascii="仿宋_GB2312"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2017-09-27T08:05:00Z</dcterms:created>
  <dc:creator>Administrator</dc:creator>
  <cp:lastModifiedBy>Administrator</cp:lastModifiedBy>
  <dcterms:modified xsi:type="dcterms:W3CDTF">2017-09-27T09:43:16Z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