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00" w:lineRule="atLeast"/>
        <w:rPr>
          <w:rFonts w:ascii="黑体" w:hAnsi="黑体" w:eastAsia="黑体" w:cs="宋体"/>
          <w:sz w:val="32"/>
          <w:szCs w:val="32"/>
          <w:shd w:val="clear" w:fill="ffffff"/>
        </w:rPr>
      </w:pPr>
      <w:r>
        <w:rPr>
          <w:rFonts w:ascii="黑体" w:hAnsi="黑体" w:eastAsia="黑体" w:cs="宋体" w:hint="eastAsia"/>
          <w:sz w:val="32"/>
          <w:szCs w:val="32"/>
          <w:shd w:val="clear" w:fill="ffffff"/>
        </w:rPr>
        <w:t>附件</w:t>
      </w:r>
      <w:r>
        <w:rPr>
          <w:rFonts w:ascii="黑体" w:hAnsi="黑体" w:eastAsia="黑体" w:cs="宋体"/>
          <w:sz w:val="32"/>
          <w:szCs w:val="32"/>
          <w:shd w:val="clear" w:fill="ffffff"/>
        </w:rPr>
      </w:r>
    </w:p>
    <w:p>
      <w:pPr>
        <w:spacing w:line="600" w:lineRule="atLeast"/>
        <w:jc w:val="center"/>
        <w:rPr>
          <w:rFonts w:ascii="黑体" w:hAnsi="黑体" w:eastAsia="黑体" w:cs="宋体"/>
          <w:b/>
          <w:bCs/>
          <w:color w:val="333333"/>
          <w:sz w:val="44"/>
          <w:szCs w:val="44"/>
          <w:shd w:val="clear" w:fill="ffffff"/>
        </w:rPr>
      </w:pPr>
      <w:r>
        <w:rPr>
          <w:rFonts w:ascii="黑体" w:hAnsi="黑体" w:eastAsia="黑体" w:cs="宋体" w:hint="eastAsia"/>
          <w:b/>
          <w:bCs/>
          <w:sz w:val="44"/>
          <w:szCs w:val="44"/>
          <w:shd w:val="clear" w:fill="ffffff"/>
        </w:rPr>
        <w:t>东海县小望东片区A地块、B地块棚户区（城</w:t>
      </w:r>
      <w:r>
        <w:rPr>
          <w:rFonts w:ascii="黑体" w:hAnsi="黑体" w:eastAsia="黑体" w:cs="宋体" w:hint="eastAsia"/>
          <w:b/>
          <w:bCs/>
          <w:sz w:val="44"/>
          <w:szCs w:val="44"/>
          <w:shd w:val="clear" w:fill="ffffff"/>
        </w:rPr>
        <w:t>中村）改造项目房屋征收补偿方案</w:t>
      </w:r>
      <w:r>
        <w:rPr>
          <w:rFonts w:ascii="黑体" w:hAnsi="黑体" w:eastAsia="黑体" w:cs="宋体"/>
          <w:b/>
          <w:bCs/>
          <w:color w:val="333333"/>
          <w:sz w:val="44"/>
          <w:szCs w:val="44"/>
          <w:shd w:val="clear" w:fill="ffffff"/>
        </w:rPr>
      </w:r>
    </w:p>
    <w:p>
      <w:pPr>
        <w:ind w:left="433" w:hanging="433"/>
        <w:spacing w:line="490" w:lineRule="atLeast"/>
        <w:jc w:val="center"/>
        <w:rPr>
          <w:rFonts w:ascii="仿宋" w:hAnsi="仿宋" w:eastAsia="仿宋" w:cs="宋体"/>
          <w:color w:val="333333"/>
          <w:sz w:val="30"/>
          <w:szCs w:val="30"/>
        </w:rPr>
      </w:pPr>
      <w:r>
        <w:rPr>
          <w:rFonts w:ascii="宋体" w:hAnsi="宋体" w:hint="eastAsia"/>
          <w:sz w:val="32"/>
          <w:szCs w:val="32"/>
          <w:shd w:val="clear" w:fill="ffffff"/>
        </w:rPr>
        <w:t>（修正稿）</w:t>
      </w:r>
      <w:r>
        <w:rPr>
          <w:rFonts w:ascii="仿宋" w:hAnsi="仿宋" w:eastAsia="仿宋" w:cs="宋体"/>
          <w:color w:val="333333"/>
          <w:sz w:val="30"/>
          <w:szCs w:val="30"/>
        </w:rPr>
      </w:r>
    </w:p>
    <w:p>
      <w:pPr>
        <w:ind w:firstLine="600"/>
        <w:spacing w:line="500" w:lineRule="exac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仿宋" w:hAnsi="仿宋" w:eastAsia="仿宋" w:cs="宋体"/>
          <w:color w:val="333333"/>
          <w:sz w:val="30"/>
          <w:szCs w:val="30"/>
        </w:rPr>
      </w:pPr>
      <w:r>
        <w:rPr>
          <w:rFonts w:ascii="仿宋" w:hAnsi="仿宋" w:eastAsia="仿宋" w:cs="宋体" w:hint="eastAsia"/>
          <w:color w:val="333333"/>
          <w:sz w:val="30"/>
          <w:szCs w:val="30"/>
        </w:rPr>
        <w:t>为加快我县棚户区（城中村）改造步伐，改善群众居住条件和居住环境，东海县人民政府拟对小望东片区棚户区改造项目规划红线范围内所有建筑物、构筑物进行征收。根据国家、省、市、县相关法律及政策规定，结合本片区实际情况，制定本征收补偿方案。</w:t>
      </w:r>
      <w:r>
        <w:rPr>
          <w:rFonts w:ascii="仿宋" w:hAnsi="仿宋" w:eastAsia="仿宋" w:cs="宋体"/>
          <w:color w:val="333333"/>
          <w:sz w:val="30"/>
          <w:szCs w:val="30"/>
        </w:rPr>
      </w:r>
    </w:p>
    <w:p>
      <w:pPr>
        <w:ind w:firstLine="640"/>
        <w:spacing w:line="500" w:lineRule="exac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黑体" w:hAnsi="黑体" w:eastAsia="黑体" w:cs="宋体"/>
          <w:color w:val="333333"/>
          <w:sz w:val="30"/>
          <w:szCs w:val="30"/>
        </w:rPr>
      </w:pPr>
      <w:r>
        <w:rPr>
          <w:rFonts w:ascii="黑体" w:hAnsi="黑体" w:eastAsia="黑体" w:cs="宋体" w:hint="eastAsia"/>
          <w:b/>
          <w:bCs/>
          <w:color w:val="333333"/>
          <w:sz w:val="30"/>
          <w:szCs w:val="30"/>
        </w:rPr>
        <w:t>一、政策依据</w:t>
      </w:r>
      <w:r>
        <w:rPr>
          <w:rFonts w:ascii="黑体" w:hAnsi="黑体" w:eastAsia="黑体" w:cs="宋体"/>
          <w:color w:val="333333"/>
          <w:sz w:val="30"/>
          <w:szCs w:val="30"/>
        </w:rPr>
      </w:r>
    </w:p>
    <w:p>
      <w:pPr>
        <w:ind w:firstLine="640"/>
        <w:spacing w:line="500" w:lineRule="exac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仿宋" w:hAnsi="仿宋" w:eastAsia="仿宋" w:cs="宋体"/>
          <w:color w:val="333333"/>
          <w:sz w:val="30"/>
          <w:szCs w:val="30"/>
        </w:rPr>
      </w:pPr>
      <w:r>
        <w:rPr>
          <w:rFonts w:ascii="仿宋" w:hAnsi="仿宋" w:eastAsia="仿宋" w:cs="宋体" w:hint="eastAsia"/>
          <w:color w:val="333333"/>
          <w:sz w:val="30"/>
          <w:szCs w:val="30"/>
        </w:rPr>
        <w:t>（一）《国有土地上房屋征收与补偿条例》（国务院令第590号）；</w:t>
      </w:r>
      <w:r>
        <w:rPr>
          <w:rFonts w:ascii="仿宋" w:hAnsi="仿宋" w:eastAsia="仿宋" w:cs="宋体"/>
          <w:color w:val="333333"/>
          <w:sz w:val="30"/>
          <w:szCs w:val="30"/>
        </w:rPr>
      </w:r>
    </w:p>
    <w:p>
      <w:pPr>
        <w:ind w:firstLine="640"/>
        <w:spacing w:line="500" w:lineRule="exac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仿宋" w:hAnsi="仿宋" w:eastAsia="仿宋" w:cs="宋体"/>
          <w:color w:val="333333"/>
          <w:sz w:val="30"/>
          <w:szCs w:val="30"/>
        </w:rPr>
      </w:pPr>
      <w:r>
        <w:rPr>
          <w:rFonts w:ascii="仿宋" w:hAnsi="仿宋" w:eastAsia="仿宋" w:cs="宋体" w:hint="eastAsia"/>
          <w:color w:val="333333"/>
          <w:sz w:val="30"/>
          <w:szCs w:val="30"/>
        </w:rPr>
        <w:t>（二）《国有土地上房屋征收评估办法》（建房〔2011〕77号）；</w:t>
      </w:r>
      <w:r>
        <w:rPr>
          <w:rFonts w:ascii="仿宋" w:hAnsi="仿宋" w:eastAsia="仿宋" w:cs="宋体"/>
          <w:color w:val="333333"/>
          <w:sz w:val="30"/>
          <w:szCs w:val="30"/>
        </w:rPr>
      </w:r>
    </w:p>
    <w:p>
      <w:pPr>
        <w:ind w:firstLine="640"/>
        <w:spacing w:line="500" w:lineRule="exac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仿宋" w:hAnsi="仿宋" w:eastAsia="仿宋" w:cs="宋体"/>
          <w:color w:val="333333"/>
          <w:sz w:val="30"/>
          <w:szCs w:val="30"/>
        </w:rPr>
      </w:pPr>
      <w:r>
        <w:rPr>
          <w:rFonts w:ascii="仿宋" w:hAnsi="仿宋" w:eastAsia="仿宋" w:cs="宋体" w:hint="eastAsia"/>
          <w:color w:val="333333"/>
          <w:sz w:val="30"/>
          <w:szCs w:val="30"/>
        </w:rPr>
        <w:t>（三）《江苏省贯彻实施&lt;国有土地上房屋征收与补偿条例&gt;若干问题规定的通知》（苏政发〔2011〕91号）；</w:t>
      </w:r>
      <w:r>
        <w:rPr>
          <w:rFonts w:ascii="仿宋" w:hAnsi="仿宋" w:eastAsia="仿宋" w:cs="宋体"/>
          <w:color w:val="333333"/>
          <w:sz w:val="30"/>
          <w:szCs w:val="30"/>
        </w:rPr>
      </w:r>
    </w:p>
    <w:p>
      <w:pPr>
        <w:ind w:firstLine="640"/>
        <w:spacing w:line="500" w:lineRule="exac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仿宋" w:hAnsi="仿宋" w:eastAsia="仿宋" w:cs="宋体"/>
          <w:color w:val="333333"/>
          <w:sz w:val="30"/>
          <w:szCs w:val="30"/>
        </w:rPr>
      </w:pPr>
      <w:r>
        <w:rPr>
          <w:rFonts w:ascii="仿宋" w:hAnsi="仿宋" w:eastAsia="仿宋" w:cs="宋体" w:hint="eastAsia"/>
          <w:color w:val="333333"/>
          <w:sz w:val="30"/>
          <w:szCs w:val="30"/>
        </w:rPr>
        <w:t>（四）《连云港市国有土地上房屋征收与补偿暂行办法》（连政规发〔2011〕4号）；</w:t>
      </w:r>
      <w:r>
        <w:rPr>
          <w:rFonts w:ascii="仿宋" w:hAnsi="仿宋" w:eastAsia="仿宋" w:cs="宋体"/>
          <w:color w:val="333333"/>
          <w:sz w:val="30"/>
          <w:szCs w:val="30"/>
        </w:rPr>
      </w:r>
    </w:p>
    <w:p>
      <w:pPr>
        <w:ind w:firstLine="640"/>
        <w:spacing w:line="500" w:lineRule="exac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仿宋" w:hAnsi="仿宋" w:eastAsia="仿宋" w:cs="宋体"/>
          <w:color w:val="333333"/>
          <w:sz w:val="30"/>
          <w:szCs w:val="30"/>
        </w:rPr>
      </w:pPr>
      <w:r>
        <w:rPr>
          <w:rFonts w:ascii="仿宋" w:hAnsi="仿宋" w:eastAsia="仿宋" w:cs="宋体" w:hint="eastAsia"/>
          <w:color w:val="333333"/>
          <w:sz w:val="30"/>
          <w:szCs w:val="30"/>
        </w:rPr>
        <w:t>（五）《连云港市市区房屋征收补助和奖励暂行办法》 (连政规发〔2011〕5号);</w:t>
      </w:r>
      <w:r>
        <w:rPr>
          <w:rFonts w:ascii="仿宋" w:hAnsi="仿宋" w:eastAsia="仿宋" w:cs="宋体"/>
          <w:color w:val="333333"/>
          <w:sz w:val="30"/>
          <w:szCs w:val="30"/>
        </w:rPr>
      </w:r>
    </w:p>
    <w:p>
      <w:pPr>
        <w:ind w:firstLine="480"/>
        <w:spacing w:line="500" w:lineRule="exac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仿宋" w:hAnsi="仿宋" w:eastAsia="仿宋" w:cs="宋体"/>
          <w:color w:val="333333"/>
          <w:sz w:val="30"/>
          <w:szCs w:val="30"/>
        </w:rPr>
      </w:pPr>
      <w:r>
        <w:rPr>
          <w:rFonts w:ascii="仿宋" w:hAnsi="仿宋" w:eastAsia="仿宋" w:cs="宋体" w:hint="eastAsia"/>
          <w:color w:val="333333"/>
          <w:sz w:val="30"/>
          <w:szCs w:val="30"/>
        </w:rPr>
        <w:t>（六）《连云港市市区国有土地上房屋征收范围内未经登记建筑调查认定和处理暂行办法》（连政规发〔2011〕14号）；</w:t>
      </w:r>
      <w:r>
        <w:rPr>
          <w:rFonts w:ascii="仿宋" w:hAnsi="仿宋" w:eastAsia="仿宋" w:cs="宋体"/>
          <w:color w:val="333333"/>
          <w:sz w:val="30"/>
          <w:szCs w:val="30"/>
        </w:rPr>
      </w:r>
    </w:p>
    <w:p>
      <w:pPr>
        <w:ind w:firstLine="480"/>
        <w:spacing w:line="500" w:lineRule="exac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仿宋" w:hAnsi="仿宋" w:eastAsia="仿宋" w:cs="宋体"/>
          <w:color w:val="333333"/>
          <w:sz w:val="30"/>
          <w:szCs w:val="30"/>
        </w:rPr>
      </w:pPr>
      <w:r>
        <w:rPr>
          <w:rFonts w:ascii="仿宋" w:hAnsi="仿宋" w:eastAsia="仿宋" w:cs="宋体" w:hint="eastAsia"/>
          <w:color w:val="333333"/>
          <w:sz w:val="30"/>
          <w:szCs w:val="30"/>
        </w:rPr>
        <w:t>（七）《连云港市国有土地上房屋征收与补偿若干问题的规定》（连政发〔2011〕128号）；</w:t>
      </w:r>
      <w:r>
        <w:rPr>
          <w:rFonts w:ascii="仿宋" w:hAnsi="仿宋" w:eastAsia="仿宋" w:cs="宋体"/>
          <w:color w:val="333333"/>
          <w:sz w:val="30"/>
          <w:szCs w:val="30"/>
        </w:rPr>
      </w:r>
    </w:p>
    <w:p>
      <w:pPr>
        <w:ind w:firstLine="480"/>
        <w:spacing w:line="500" w:lineRule="exac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仿宋" w:hAnsi="仿宋" w:eastAsia="仿宋" w:cs="宋体"/>
          <w:color w:val="333333"/>
          <w:sz w:val="30"/>
          <w:szCs w:val="30"/>
        </w:rPr>
      </w:pPr>
      <w:r>
        <w:rPr>
          <w:rFonts w:ascii="仿宋" w:hAnsi="仿宋" w:eastAsia="仿宋" w:cs="宋体" w:hint="eastAsia"/>
          <w:color w:val="333333"/>
          <w:sz w:val="30"/>
          <w:szCs w:val="30"/>
        </w:rPr>
        <w:t>（八）其他相关文件。</w:t>
      </w:r>
      <w:r>
        <w:rPr>
          <w:rFonts w:ascii="仿宋" w:hAnsi="仿宋" w:eastAsia="仿宋" w:cs="宋体"/>
          <w:color w:val="333333"/>
          <w:sz w:val="30"/>
          <w:szCs w:val="30"/>
        </w:rPr>
      </w:r>
    </w:p>
    <w:p>
      <w:pPr>
        <w:ind w:firstLine="640"/>
        <w:spacing w:line="500" w:lineRule="exac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黑体" w:hAnsi="黑体" w:eastAsia="黑体" w:cs="宋体"/>
          <w:color w:val="333333"/>
          <w:sz w:val="30"/>
          <w:szCs w:val="30"/>
        </w:rPr>
      </w:pPr>
      <w:r>
        <w:rPr>
          <w:rFonts w:ascii="黑体" w:hAnsi="黑体" w:eastAsia="黑体" w:cs="宋体" w:hint="eastAsia"/>
          <w:b/>
          <w:bCs/>
          <w:color w:val="333333"/>
          <w:sz w:val="30"/>
          <w:szCs w:val="30"/>
        </w:rPr>
        <w:t>二、征收人</w:t>
      </w:r>
      <w:r>
        <w:rPr>
          <w:rFonts w:ascii="黑体" w:hAnsi="黑体" w:eastAsia="黑体" w:cs="宋体"/>
          <w:color w:val="333333"/>
          <w:sz w:val="30"/>
          <w:szCs w:val="30"/>
        </w:rPr>
      </w:r>
    </w:p>
    <w:p>
      <w:pPr>
        <w:ind w:firstLine="640"/>
        <w:spacing w:line="500" w:lineRule="exac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仿宋" w:hAnsi="仿宋" w:eastAsia="仿宋" w:cs="宋体"/>
          <w:color w:val="333333"/>
          <w:sz w:val="30"/>
          <w:szCs w:val="30"/>
        </w:rPr>
      </w:pPr>
      <w:r>
        <w:rPr>
          <w:rFonts w:ascii="仿宋" w:hAnsi="仿宋" w:eastAsia="仿宋" w:cs="宋体" w:hint="eastAsia"/>
          <w:color w:val="333333"/>
          <w:sz w:val="30"/>
          <w:szCs w:val="30"/>
        </w:rPr>
        <w:t>东海县人民政府</w:t>
      </w:r>
      <w:r>
        <w:rPr>
          <w:rFonts w:ascii="仿宋" w:hAnsi="仿宋" w:eastAsia="仿宋" w:cs="宋体"/>
          <w:color w:val="333333"/>
          <w:sz w:val="30"/>
          <w:szCs w:val="30"/>
        </w:rPr>
      </w:r>
    </w:p>
    <w:p>
      <w:pPr>
        <w:ind w:firstLine="602"/>
        <w:spacing w:line="500" w:lineRule="exac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黑体" w:hAnsi="黑体" w:eastAsia="黑体" w:cs="宋体"/>
          <w:color w:val="333333"/>
          <w:sz w:val="30"/>
          <w:szCs w:val="30"/>
        </w:rPr>
      </w:pPr>
      <w:r>
        <w:rPr>
          <w:rFonts w:ascii="黑体" w:hAnsi="黑体" w:eastAsia="黑体" w:cs="宋体" w:hint="eastAsia"/>
          <w:b/>
          <w:bCs/>
          <w:color w:val="333333"/>
          <w:sz w:val="30"/>
          <w:szCs w:val="30"/>
        </w:rPr>
        <w:t>三、征收部门</w:t>
      </w:r>
      <w:r>
        <w:rPr>
          <w:rFonts w:ascii="黑体" w:hAnsi="黑体" w:eastAsia="黑体" w:cs="宋体"/>
          <w:color w:val="333333"/>
          <w:sz w:val="30"/>
          <w:szCs w:val="30"/>
        </w:rPr>
      </w:r>
    </w:p>
    <w:p>
      <w:pPr>
        <w:ind w:firstLine="640"/>
        <w:spacing w:line="500" w:lineRule="exac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仿宋" w:hAnsi="仿宋" w:eastAsia="仿宋" w:cs="宋体"/>
          <w:color w:val="333333"/>
          <w:sz w:val="30"/>
          <w:szCs w:val="30"/>
        </w:rPr>
      </w:pPr>
      <w:r>
        <w:rPr>
          <w:rFonts w:ascii="仿宋" w:hAnsi="仿宋" w:eastAsia="仿宋" w:cs="宋体" w:hint="eastAsia"/>
          <w:color w:val="333333"/>
          <w:sz w:val="30"/>
          <w:szCs w:val="30"/>
        </w:rPr>
        <w:t>东海县房屋征收局</w:t>
      </w:r>
      <w:r>
        <w:rPr>
          <w:rFonts w:ascii="仿宋" w:hAnsi="仿宋" w:eastAsia="仿宋" w:cs="宋体"/>
          <w:color w:val="333333"/>
          <w:sz w:val="30"/>
          <w:szCs w:val="30"/>
        </w:rPr>
      </w:r>
    </w:p>
    <w:p>
      <w:pPr>
        <w:ind w:firstLine="640"/>
        <w:spacing w:line="500" w:lineRule="exac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黑体" w:hAnsi="黑体" w:eastAsia="黑体" w:cs="宋体"/>
          <w:color w:val="333333"/>
          <w:sz w:val="30"/>
          <w:szCs w:val="30"/>
        </w:rPr>
      </w:pPr>
      <w:r>
        <w:rPr>
          <w:rFonts w:ascii="黑体" w:hAnsi="黑体" w:eastAsia="黑体" w:cs="宋体" w:hint="eastAsia"/>
          <w:b/>
          <w:bCs/>
          <w:color w:val="333333"/>
          <w:sz w:val="30"/>
          <w:szCs w:val="30"/>
        </w:rPr>
        <w:t>四、征收实施单位</w:t>
      </w:r>
      <w:r>
        <w:rPr>
          <w:rFonts w:ascii="黑体" w:hAnsi="黑体" w:eastAsia="黑体" w:cs="宋体"/>
          <w:color w:val="333333"/>
          <w:sz w:val="30"/>
          <w:szCs w:val="30"/>
        </w:rPr>
      </w:r>
    </w:p>
    <w:p>
      <w:pPr>
        <w:ind w:firstLine="640"/>
        <w:spacing w:line="500" w:lineRule="exac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仿宋" w:hAnsi="仿宋" w:eastAsia="仿宋" w:cs="宋体"/>
          <w:sz w:val="30"/>
          <w:szCs w:val="30"/>
        </w:rPr>
      </w:pPr>
      <w:r>
        <w:rPr>
          <w:rFonts w:ascii="仿宋" w:hAnsi="仿宋" w:eastAsia="仿宋" w:cs="宋体" w:hint="eastAsia"/>
          <w:sz w:val="30"/>
          <w:szCs w:val="30"/>
        </w:rPr>
        <w:t>东海县人民政府牛山街道办事处</w:t>
      </w:r>
      <w:r>
        <w:rPr>
          <w:rFonts w:ascii="仿宋" w:hAnsi="仿宋" w:eastAsia="仿宋" w:cs="宋体"/>
          <w:sz w:val="30"/>
          <w:szCs w:val="30"/>
        </w:rPr>
      </w:r>
    </w:p>
    <w:p>
      <w:pPr>
        <w:ind w:firstLine="627"/>
        <w:spacing w:line="500" w:lineRule="exac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黑体" w:hAnsi="黑体" w:eastAsia="黑体" w:cs="宋体"/>
          <w:color w:val="333333"/>
          <w:sz w:val="30"/>
          <w:szCs w:val="30"/>
        </w:rPr>
      </w:pPr>
      <w:r>
        <w:rPr>
          <w:rFonts w:ascii="黑体" w:hAnsi="黑体" w:eastAsia="黑体" w:cs="宋体" w:hint="eastAsia"/>
          <w:b/>
          <w:bCs/>
          <w:color w:val="333333"/>
          <w:sz w:val="30"/>
          <w:szCs w:val="30"/>
        </w:rPr>
        <w:t>五、征收范围</w:t>
      </w:r>
      <w:r>
        <w:rPr>
          <w:rFonts w:ascii="黑体" w:hAnsi="黑体" w:eastAsia="黑体" w:cs="宋体"/>
          <w:color w:val="333333"/>
          <w:sz w:val="30"/>
          <w:szCs w:val="30"/>
        </w:rPr>
      </w:r>
    </w:p>
    <w:p>
      <w:pPr>
        <w:ind w:firstLine="640"/>
        <w:spacing w:line="500" w:lineRule="exac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仿宋" w:hAnsi="仿宋" w:eastAsia="仿宋" w:cs="宋体"/>
          <w:color w:val="333333"/>
          <w:sz w:val="30"/>
          <w:szCs w:val="30"/>
        </w:rPr>
      </w:pPr>
      <w:r>
        <w:rPr>
          <w:rFonts w:ascii="仿宋" w:hAnsi="仿宋" w:eastAsia="仿宋" w:cs="宋体" w:hint="eastAsia"/>
          <w:color w:val="333333"/>
          <w:sz w:val="30"/>
          <w:szCs w:val="30"/>
        </w:rPr>
        <w:t>征收范围： A地块晶都大道以北、晶城西路以西，望东村6组建筑物、构筑物；B地块滨河南路以南、原老学校以北，晶城西路两侧建筑物、构筑物。具体范围以规划部门出具的小望东片区A地块、B地块棚户区（城中村）改造项目规划红线图为准。</w:t>
      </w:r>
      <w:r>
        <w:rPr>
          <w:rFonts w:ascii="仿宋" w:hAnsi="仿宋" w:eastAsia="仿宋" w:cs="宋体"/>
          <w:color w:val="333333"/>
          <w:sz w:val="30"/>
          <w:szCs w:val="30"/>
        </w:rPr>
      </w:r>
    </w:p>
    <w:p>
      <w:pPr>
        <w:ind w:firstLine="627"/>
        <w:spacing w:line="500" w:lineRule="exac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黑体" w:hAnsi="黑体" w:eastAsia="黑体" w:cs="宋体"/>
          <w:color w:val="333333"/>
          <w:sz w:val="30"/>
          <w:szCs w:val="30"/>
        </w:rPr>
      </w:pPr>
      <w:r>
        <w:rPr>
          <w:rFonts w:ascii="黑体" w:hAnsi="黑体" w:eastAsia="黑体" w:cs="宋体" w:hint="eastAsia"/>
          <w:b/>
          <w:bCs/>
          <w:color w:val="333333"/>
          <w:sz w:val="30"/>
          <w:szCs w:val="30"/>
        </w:rPr>
        <w:t>六、被征收人</w:t>
      </w:r>
      <w:r>
        <w:rPr>
          <w:rFonts w:ascii="黑体" w:hAnsi="黑体" w:eastAsia="黑体" w:cs="宋体"/>
          <w:color w:val="333333"/>
          <w:sz w:val="30"/>
          <w:szCs w:val="30"/>
        </w:rPr>
      </w:r>
    </w:p>
    <w:p>
      <w:pPr>
        <w:ind w:firstLine="640"/>
        <w:spacing w:line="500" w:lineRule="exac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仿宋" w:hAnsi="仿宋" w:eastAsia="仿宋" w:cs="宋体"/>
          <w:color w:val="333333"/>
          <w:sz w:val="30"/>
          <w:szCs w:val="30"/>
        </w:rPr>
      </w:pPr>
      <w:r>
        <w:rPr>
          <w:rFonts w:ascii="仿宋" w:hAnsi="仿宋" w:eastAsia="仿宋" w:cs="宋体" w:hint="eastAsia"/>
          <w:color w:val="333333"/>
          <w:sz w:val="30"/>
          <w:szCs w:val="30"/>
        </w:rPr>
        <w:t>征收范围内建筑物、构筑物的所有权人。</w:t>
      </w:r>
      <w:r>
        <w:rPr>
          <w:rFonts w:ascii="仿宋" w:hAnsi="仿宋" w:eastAsia="仿宋" w:cs="宋体"/>
          <w:color w:val="333333"/>
          <w:sz w:val="30"/>
          <w:szCs w:val="30"/>
        </w:rPr>
      </w:r>
    </w:p>
    <w:p>
      <w:pPr>
        <w:ind w:firstLine="627"/>
        <w:spacing w:line="500" w:lineRule="exac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黑体" w:hAnsi="黑体" w:eastAsia="黑体" w:cs="宋体"/>
          <w:color w:val="333333"/>
          <w:sz w:val="30"/>
          <w:szCs w:val="30"/>
        </w:rPr>
      </w:pPr>
      <w:r>
        <w:rPr>
          <w:rFonts w:ascii="黑体" w:hAnsi="黑体" w:eastAsia="黑体" w:cs="宋体" w:hint="eastAsia"/>
          <w:b/>
          <w:bCs/>
          <w:color w:val="333333"/>
          <w:sz w:val="30"/>
          <w:szCs w:val="30"/>
        </w:rPr>
        <w:t>七、征收期限</w:t>
      </w:r>
      <w:r>
        <w:rPr>
          <w:rFonts w:ascii="黑体" w:hAnsi="黑体" w:eastAsia="黑体" w:cs="宋体"/>
          <w:color w:val="333333"/>
          <w:sz w:val="30"/>
          <w:szCs w:val="30"/>
        </w:rPr>
      </w:r>
    </w:p>
    <w:p>
      <w:pPr>
        <w:ind w:firstLine="640"/>
        <w:spacing w:line="500" w:lineRule="exac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仿宋" w:hAnsi="仿宋" w:eastAsia="仿宋" w:cs="宋体"/>
          <w:color w:val="333333"/>
          <w:sz w:val="30"/>
          <w:szCs w:val="30"/>
        </w:rPr>
      </w:pPr>
      <w:r>
        <w:rPr>
          <w:rFonts w:ascii="仿宋" w:hAnsi="仿宋" w:eastAsia="仿宋" w:cs="宋体" w:hint="eastAsia"/>
          <w:color w:val="333333"/>
          <w:sz w:val="30"/>
          <w:szCs w:val="30"/>
        </w:rPr>
        <w:t>自征收决定发布之日起，至项目征收结束。</w:t>
      </w:r>
      <w:r>
        <w:rPr>
          <w:rFonts w:ascii="仿宋" w:hAnsi="仿宋" w:eastAsia="仿宋" w:cs="宋体"/>
          <w:color w:val="333333"/>
          <w:sz w:val="30"/>
          <w:szCs w:val="30"/>
        </w:rPr>
      </w:r>
    </w:p>
    <w:p>
      <w:pPr>
        <w:ind w:firstLine="627"/>
        <w:spacing w:line="500" w:lineRule="exac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黑体" w:hAnsi="黑体" w:eastAsia="黑体" w:cs="宋体"/>
          <w:color w:val="333333"/>
          <w:sz w:val="30"/>
          <w:szCs w:val="30"/>
        </w:rPr>
      </w:pPr>
      <w:r>
        <w:rPr>
          <w:rFonts w:ascii="黑体" w:hAnsi="黑体" w:eastAsia="黑体" w:cs="宋体" w:hint="eastAsia"/>
          <w:b/>
          <w:bCs/>
          <w:color w:val="333333"/>
          <w:sz w:val="30"/>
          <w:szCs w:val="30"/>
        </w:rPr>
        <w:t>八、征收签约期限</w:t>
      </w:r>
      <w:r>
        <w:rPr>
          <w:rFonts w:ascii="黑体" w:hAnsi="黑体" w:eastAsia="黑体" w:cs="宋体"/>
          <w:color w:val="333333"/>
          <w:sz w:val="30"/>
          <w:szCs w:val="30"/>
        </w:rPr>
      </w:r>
    </w:p>
    <w:p>
      <w:pPr>
        <w:ind w:firstLine="640"/>
        <w:spacing w:line="500" w:lineRule="exac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仿宋" w:hAnsi="仿宋" w:eastAsia="仿宋" w:cs="宋体"/>
          <w:color w:val="333333"/>
          <w:sz w:val="30"/>
          <w:szCs w:val="30"/>
        </w:rPr>
      </w:pPr>
      <w:r>
        <w:rPr>
          <w:rFonts w:ascii="仿宋" w:hAnsi="仿宋" w:eastAsia="仿宋" w:cs="宋体" w:hint="eastAsia"/>
          <w:color w:val="333333"/>
          <w:sz w:val="30"/>
          <w:szCs w:val="30"/>
        </w:rPr>
        <w:t>评估结果公示期满之日起60日。</w:t>
      </w:r>
      <w:r>
        <w:rPr>
          <w:rFonts w:ascii="仿宋" w:hAnsi="仿宋" w:eastAsia="仿宋" w:cs="宋体"/>
          <w:color w:val="333333"/>
          <w:sz w:val="30"/>
          <w:szCs w:val="30"/>
        </w:rPr>
      </w:r>
    </w:p>
    <w:p>
      <w:pPr>
        <w:ind w:firstLine="627"/>
        <w:spacing w:line="500" w:lineRule="exac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黑体" w:hAnsi="黑体" w:eastAsia="黑体" w:cs="宋体"/>
          <w:color w:val="333333"/>
          <w:sz w:val="30"/>
          <w:szCs w:val="30"/>
        </w:rPr>
      </w:pPr>
      <w:r>
        <w:rPr>
          <w:rFonts w:ascii="黑体" w:hAnsi="黑体" w:eastAsia="黑体" w:cs="宋体" w:hint="eastAsia"/>
          <w:b/>
          <w:bCs/>
          <w:color w:val="333333"/>
          <w:sz w:val="30"/>
          <w:szCs w:val="30"/>
        </w:rPr>
        <w:t>九、征收签约奖励期限</w:t>
      </w:r>
      <w:r>
        <w:rPr>
          <w:rFonts w:ascii="黑体" w:hAnsi="黑体" w:eastAsia="黑体" w:cs="宋体"/>
          <w:color w:val="333333"/>
          <w:sz w:val="30"/>
          <w:szCs w:val="30"/>
        </w:rPr>
      </w:r>
    </w:p>
    <w:p>
      <w:pPr>
        <w:ind w:firstLine="640"/>
        <w:spacing w:line="500" w:lineRule="exac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仿宋" w:hAnsi="仿宋" w:eastAsia="仿宋" w:cs="宋体"/>
          <w:sz w:val="30"/>
          <w:szCs w:val="30"/>
        </w:rPr>
      </w:pPr>
      <w:r>
        <w:rPr>
          <w:rFonts w:ascii="仿宋" w:hAnsi="仿宋" w:eastAsia="仿宋" w:cs="宋体" w:hint="eastAsia"/>
          <w:sz w:val="30"/>
          <w:szCs w:val="30"/>
        </w:rPr>
        <w:t>评估结果公示期满之日起30日。</w:t>
      </w:r>
      <w:r>
        <w:rPr>
          <w:rFonts w:ascii="仿宋" w:hAnsi="仿宋" w:eastAsia="仿宋" w:cs="宋体"/>
          <w:sz w:val="30"/>
          <w:szCs w:val="30"/>
        </w:rPr>
      </w:r>
    </w:p>
    <w:p>
      <w:pPr>
        <w:ind w:firstLine="640"/>
        <w:spacing w:line="500" w:lineRule="exac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黑体" w:hAnsi="黑体" w:eastAsia="黑体" w:cs="宋体"/>
          <w:color w:val="333333"/>
          <w:sz w:val="30"/>
          <w:szCs w:val="30"/>
        </w:rPr>
      </w:pPr>
      <w:r>
        <w:rPr>
          <w:rFonts w:ascii="黑体" w:hAnsi="黑体" w:eastAsia="黑体" w:cs="宋体" w:hint="eastAsia"/>
          <w:b/>
          <w:bCs/>
          <w:color w:val="333333"/>
          <w:sz w:val="30"/>
          <w:szCs w:val="30"/>
        </w:rPr>
        <w:t>十、房地产价格评估机构选择</w:t>
      </w:r>
      <w:r>
        <w:rPr>
          <w:rFonts w:ascii="黑体" w:hAnsi="黑体" w:eastAsia="黑体" w:cs="宋体"/>
          <w:color w:val="333333"/>
          <w:sz w:val="30"/>
          <w:szCs w:val="30"/>
        </w:rPr>
      </w:r>
    </w:p>
    <w:p>
      <w:pPr>
        <w:ind w:firstLine="480"/>
        <w:spacing w:line="500" w:lineRule="exac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仿宋" w:hAnsi="仿宋" w:eastAsia="仿宋" w:cs="宋体"/>
          <w:sz w:val="30"/>
          <w:szCs w:val="30"/>
        </w:rPr>
      </w:pPr>
      <w:r>
        <w:rPr>
          <w:rFonts w:ascii="仿宋" w:hAnsi="仿宋" w:eastAsia="仿宋" w:cs="宋体" w:hint="eastAsia"/>
          <w:sz w:val="30"/>
          <w:szCs w:val="30"/>
        </w:rPr>
        <w:t>（一）房地产价格评估机构由被征收人在规定期限内从房屋征收部门提供的市城乡建设局每年度公布的房地产价格评估机构名录中协商选定，半数以上被征收人选择同一家房地产价格评估机构，视为协商选定成功。</w:t>
      </w:r>
      <w:r>
        <w:rPr>
          <w:rFonts w:ascii="仿宋" w:hAnsi="仿宋" w:eastAsia="仿宋" w:cs="宋体"/>
          <w:sz w:val="30"/>
          <w:szCs w:val="30"/>
        </w:rPr>
      </w:r>
    </w:p>
    <w:p>
      <w:pPr>
        <w:ind w:firstLine="480"/>
        <w:spacing w:line="500" w:lineRule="exac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仿宋" w:hAnsi="仿宋" w:eastAsia="仿宋" w:cs="宋体"/>
          <w:sz w:val="30"/>
          <w:szCs w:val="30"/>
        </w:rPr>
      </w:pPr>
      <w:r>
        <w:rPr>
          <w:rFonts w:ascii="仿宋" w:hAnsi="仿宋" w:eastAsia="仿宋" w:cs="宋体" w:hint="eastAsia"/>
          <w:sz w:val="30"/>
          <w:szCs w:val="30"/>
        </w:rPr>
        <w:t>（二）若被征收人在规定时间内协商不成或未选定房地产价格评估机构的，房屋征收部门将组织被征收人通过摇号或抽签方式确定。摇号或抽签的过程与结果由公证机构现场公证。</w:t>
      </w:r>
      <w:r>
        <w:rPr>
          <w:rFonts w:ascii="仿宋" w:hAnsi="仿宋" w:eastAsia="仿宋" w:cs="宋体"/>
          <w:sz w:val="30"/>
          <w:szCs w:val="30"/>
        </w:rPr>
      </w:r>
    </w:p>
    <w:p>
      <w:pPr>
        <w:ind w:firstLine="627"/>
        <w:spacing w:line="500" w:lineRule="exac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黑体" w:hAnsi="黑体" w:eastAsia="黑体" w:cs="宋体"/>
          <w:sz w:val="30"/>
          <w:szCs w:val="30"/>
        </w:rPr>
      </w:pPr>
      <w:r>
        <w:rPr>
          <w:rFonts w:ascii="黑体" w:hAnsi="黑体" w:eastAsia="黑体" w:cs="宋体" w:hint="eastAsia"/>
          <w:b/>
          <w:bCs/>
          <w:sz w:val="30"/>
          <w:szCs w:val="30"/>
        </w:rPr>
        <w:t>十一、被征收住宅房屋认定及处理</w:t>
      </w:r>
      <w:r>
        <w:rPr>
          <w:rFonts w:ascii="黑体" w:hAnsi="黑体" w:eastAsia="黑体" w:cs="宋体"/>
          <w:sz w:val="30"/>
          <w:szCs w:val="30"/>
        </w:rPr>
      </w:r>
    </w:p>
    <w:p>
      <w:pPr>
        <w:ind w:firstLine="60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（一）被征收房屋的面积、性质以房屋权属证书载明的面积、性质为准；房屋权属证书未载明的，以产权档案记载的面积、性质为准。</w:t>
      </w:r>
      <w:r>
        <w:rPr>
          <w:rFonts w:ascii="仿宋" w:hAnsi="仿宋" w:eastAsia="仿宋"/>
          <w:sz w:val="30"/>
          <w:szCs w:val="30"/>
          <w:shd w:val="clear" w:fill="ffffff"/>
        </w:rPr>
      </w:r>
    </w:p>
    <w:p>
      <w:pPr>
        <w:ind w:firstLine="64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房屋权属证书载明的房屋面积与实际面积（不含擅自翻建、扩建所增加的面积）不一致的，以实测面积为准。</w:t>
      </w:r>
      <w:r>
        <w:rPr>
          <w:rFonts w:ascii="仿宋" w:hAnsi="仿宋" w:eastAsia="仿宋"/>
          <w:sz w:val="30"/>
          <w:szCs w:val="30"/>
          <w:shd w:val="clear" w:fill="ffffff"/>
        </w:rPr>
      </w:r>
    </w:p>
    <w:p>
      <w:pPr>
        <w:ind w:firstLine="60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二）对已依法取得土地使用权和建设工程规划许可证（含民房建筑证件）并在土地权属范围内按照规划许可证建设，但未办理房产登记的建筑，以土地使用权证和建设工程规划许可证等合法手续载明的性质、面积为准，按照合法建筑处理。</w:t>
      </w:r>
      <w:r>
        <w:rPr>
          <w:rFonts w:ascii="仿宋" w:hAnsi="仿宋" w:eastAsia="仿宋"/>
          <w:sz w:val="30"/>
          <w:szCs w:val="30"/>
          <w:shd w:val="clear" w:fill="ffffff"/>
        </w:rPr>
      </w:r>
    </w:p>
    <w:p>
      <w:pPr>
        <w:ind w:firstLine="48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（三）在土地确权材料认定范围内，无建设工程规划许可手续被征收建筑的认定处理：</w:t>
      </w:r>
      <w:r>
        <w:rPr>
          <w:rFonts w:ascii="仿宋" w:hAnsi="仿宋" w:eastAsia="仿宋"/>
          <w:sz w:val="30"/>
          <w:szCs w:val="30"/>
          <w:shd w:val="clear" w:fill="ffffff"/>
        </w:rPr>
      </w:r>
    </w:p>
    <w:p>
      <w:pPr>
        <w:ind w:firstLine="64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1、在1999年城区航测地形图上有记载的，按照合法建筑处理。</w:t>
      </w:r>
      <w:r>
        <w:rPr>
          <w:rFonts w:ascii="仿宋" w:hAnsi="仿宋" w:eastAsia="仿宋"/>
          <w:sz w:val="30"/>
          <w:szCs w:val="30"/>
          <w:shd w:val="clear" w:fill="ffffff"/>
        </w:rPr>
      </w:r>
    </w:p>
    <w:p>
      <w:pPr>
        <w:ind w:firstLine="64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2、在1999年城区航测地形图上无记载，在2011年正射影像图上有记载的：</w:t>
      </w:r>
      <w:r>
        <w:rPr>
          <w:rFonts w:ascii="仿宋" w:hAnsi="仿宋" w:eastAsia="仿宋"/>
          <w:sz w:val="30"/>
          <w:szCs w:val="30"/>
          <w:shd w:val="clear" w:fill="ffffff"/>
        </w:rPr>
      </w:r>
    </w:p>
    <w:p>
      <w:pPr>
        <w:ind w:firstLine="60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⑴被征收房屋为一层或二层的，在补缴相关规费及罚款后，参照合法建筑处理。</w:t>
      </w:r>
      <w:r>
        <w:rPr>
          <w:rFonts w:ascii="仿宋" w:hAnsi="仿宋" w:eastAsia="仿宋"/>
          <w:sz w:val="30"/>
          <w:szCs w:val="30"/>
          <w:shd w:val="clear" w:fill="ffffff"/>
        </w:rPr>
      </w:r>
    </w:p>
    <w:p>
      <w:pPr>
        <w:ind w:firstLine="60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⑵被征收房屋为三层及三层以上的，二层及以下部分，按本条（三）.2. ⑴项之规定处理；三层及以上部分，在征收签约期限内被征收人主动签订征收补偿协议并实际履行的，按重置价予以补助，但不享受奖励、产权调换及其他补助政策。</w:t>
      </w:r>
      <w:r>
        <w:rPr>
          <w:rFonts w:ascii="仿宋" w:hAnsi="仿宋" w:eastAsia="仿宋"/>
          <w:sz w:val="30"/>
          <w:szCs w:val="30"/>
          <w:shd w:val="clear" w:fill="ffffff"/>
        </w:rPr>
      </w:r>
    </w:p>
    <w:p>
      <w:pPr>
        <w:ind w:firstLine="600"/>
        <w:spacing w:line="560" w:lineRule="exac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仿宋" w:hAnsi="仿宋" w:eastAsia="仿宋" w:cs="宋体"/>
          <w:sz w:val="30"/>
          <w:szCs w:val="30"/>
        </w:rPr>
      </w:pPr>
      <w:r>
        <w:rPr>
          <w:rFonts w:ascii="仿宋" w:hAnsi="仿宋" w:eastAsia="仿宋" w:hint="eastAsia"/>
          <w:sz w:val="30"/>
          <w:szCs w:val="30"/>
          <w:shd w:val="clear" w:fill="ffffff"/>
        </w:rPr>
        <w:t>3、在2011年正射影像图上无记载的</w:t>
      </w:r>
      <w:r>
        <w:rPr>
          <w:rFonts w:ascii="仿宋" w:hAnsi="仿宋" w:eastAsia="仿宋" w:hint="eastAsia"/>
          <w:sz w:val="30"/>
          <w:szCs w:val="30"/>
        </w:rPr>
        <w:t>，</w:t>
      </w:r>
      <w:r>
        <w:rPr>
          <w:rFonts w:ascii="仿宋" w:hAnsi="仿宋" w:eastAsia="仿宋" w:cs="宋体" w:hint="eastAsia"/>
          <w:sz w:val="30"/>
          <w:szCs w:val="30"/>
        </w:rPr>
        <w:t>在2016年正射影像图上有记载的。</w:t>
      </w:r>
      <w:r>
        <w:rPr>
          <w:rFonts w:ascii="仿宋" w:hAnsi="仿宋" w:eastAsia="仿宋" w:cs="宋体"/>
          <w:sz w:val="30"/>
          <w:szCs w:val="30"/>
        </w:rPr>
      </w:r>
    </w:p>
    <w:p>
      <w:pPr>
        <w:ind w:firstLine="60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在征收签约期限内被征收人主动签订征收补偿协议并实际履行的，可给予一定补助。具体标准如下：</w:t>
      </w:r>
      <w:r>
        <w:rPr>
          <w:rFonts w:ascii="仿宋" w:hAnsi="仿宋" w:eastAsia="仿宋"/>
          <w:sz w:val="30"/>
          <w:szCs w:val="30"/>
          <w:shd w:val="clear" w:fill="ffffff"/>
        </w:rPr>
      </w:r>
    </w:p>
    <w:p>
      <w:pPr>
        <w:ind w:firstLine="60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⑴被征收房屋为一层的，在补缴相关规费及罚款后，按房屋现状参照合法建筑予以处理。</w:t>
      </w:r>
      <w:r>
        <w:rPr>
          <w:rFonts w:ascii="仿宋" w:hAnsi="仿宋" w:eastAsia="仿宋"/>
          <w:sz w:val="30"/>
          <w:szCs w:val="30"/>
          <w:shd w:val="clear" w:fill="ffffff"/>
        </w:rPr>
      </w:r>
    </w:p>
    <w:p>
      <w:pPr>
        <w:ind w:firstLine="60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⑵被征收房屋为二层的，一层全部及二层建筑面积的80%部分，按本条第（三）.3.(1)之规定处理。二层剩余20%部分按重置价予以补助，但不享受奖励、产权调换及其他补助政策。</w:t>
      </w:r>
      <w:r>
        <w:rPr>
          <w:rFonts w:ascii="仿宋" w:hAnsi="仿宋" w:eastAsia="仿宋"/>
          <w:sz w:val="30"/>
          <w:szCs w:val="30"/>
          <w:shd w:val="clear" w:fill="ffffff"/>
        </w:rPr>
      </w:r>
    </w:p>
    <w:p>
      <w:pPr>
        <w:ind w:firstLine="600"/>
        <w:spacing w:line="560" w:lineRule="exact"/>
        <w:rPr>
          <w:rFonts w:ascii="仿宋" w:hAnsi="仿宋" w:eastAsia="仿宋"/>
          <w:sz w:val="30"/>
          <w:szCs w:val="30"/>
          <w:shd w:val="clear" w:fill="ffffff"/>
        </w:rPr>
      </w:pPr>
      <w:r>
        <w:rPr>
          <w:rFonts w:ascii="宋体" w:hAnsi="宋体" w:hint="eastAsia"/>
          <w:sz w:val="30"/>
          <w:szCs w:val="30"/>
          <w:shd w:val="clear" w:fill="ffffff"/>
        </w:rPr>
        <w:t>⑶</w:t>
      </w:r>
      <w:r>
        <w:rPr>
          <w:rFonts w:ascii="仿宋" w:hAnsi="仿宋" w:eastAsia="仿宋" w:hint="eastAsia"/>
          <w:sz w:val="30"/>
          <w:szCs w:val="30"/>
          <w:shd w:val="clear" w:fill="ffffff"/>
        </w:rPr>
        <w:t>被征收房屋为三层及以上的，二层及以下部分，按本条第（三）.3.⑵处理；三层及三层以上部分，按重置价予以补助，但不享受奖励、产权调换及其他补助政策。</w:t>
      </w:r>
      <w:r>
        <w:rPr>
          <w:rFonts w:ascii="仿宋" w:hAnsi="仿宋" w:eastAsia="仿宋"/>
          <w:sz w:val="30"/>
          <w:szCs w:val="30"/>
          <w:shd w:val="clear" w:fill="ffffff"/>
        </w:rPr>
      </w:r>
    </w:p>
    <w:p>
      <w:pPr>
        <w:ind w:firstLine="60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4、</w:t>
      </w:r>
      <w:r>
        <w:rPr>
          <w:rFonts w:ascii="仿宋" w:hAnsi="仿宋" w:eastAsia="仿宋" w:cs="宋体" w:hint="eastAsia"/>
          <w:sz w:val="30"/>
          <w:szCs w:val="30"/>
        </w:rPr>
        <w:t>在2016年正射影像图上无记载的，</w:t>
      </w:r>
      <w:r>
        <w:rPr>
          <w:rFonts w:ascii="仿宋" w:hAnsi="仿宋" w:eastAsia="仿宋" w:hint="eastAsia"/>
          <w:sz w:val="30"/>
          <w:szCs w:val="30"/>
          <w:shd w:val="clear" w:fill="ffffff"/>
        </w:rPr>
        <w:t>认定为违法建筑。</w:t>
      </w:r>
      <w:r>
        <w:rPr>
          <w:rFonts w:ascii="仿宋" w:hAnsi="仿宋" w:eastAsia="仿宋"/>
          <w:sz w:val="30"/>
          <w:szCs w:val="30"/>
          <w:shd w:val="clear" w:fill="ffffff"/>
        </w:rPr>
      </w:r>
    </w:p>
    <w:p>
      <w:pPr>
        <w:ind w:firstLine="60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5、用夹芯板、彩钢瓦等材料建成的简易结构房屋，按建筑成本给予补助，不享受奖励、产权调换及其他补助政策。</w:t>
      </w:r>
      <w:r>
        <w:rPr>
          <w:rFonts w:ascii="仿宋" w:hAnsi="仿宋" w:eastAsia="仿宋"/>
          <w:sz w:val="30"/>
          <w:szCs w:val="30"/>
          <w:shd w:val="clear" w:fill="ffffff"/>
        </w:rPr>
      </w:r>
    </w:p>
    <w:p>
      <w:pPr>
        <w:ind w:firstLine="600"/>
        <w:spacing w:line="560" w:lineRule="exact"/>
        <w:rPr>
          <w:rFonts w:ascii="仿宋" w:hAnsi="仿宋" w:eastAsia="仿宋" w:cs="宋体"/>
          <w:sz w:val="30"/>
          <w:szCs w:val="30"/>
        </w:rPr>
      </w:pPr>
      <w:r>
        <w:rPr>
          <w:rFonts w:ascii="仿宋" w:hAnsi="仿宋" w:eastAsia="仿宋" w:cs="宋体" w:hint="eastAsia"/>
          <w:sz w:val="30"/>
          <w:szCs w:val="30"/>
        </w:rPr>
        <w:t>（四）无土地确权材料被征收建筑的认定及处理：</w:t>
      </w:r>
      <w:r>
        <w:rPr>
          <w:rFonts w:ascii="仿宋" w:hAnsi="仿宋" w:eastAsia="仿宋" w:cs="宋体"/>
          <w:sz w:val="30"/>
          <w:szCs w:val="30"/>
        </w:rPr>
      </w:r>
    </w:p>
    <w:p>
      <w:pPr>
        <w:ind w:firstLine="600"/>
        <w:spacing w:line="560" w:lineRule="exact"/>
        <w:rPr>
          <w:rFonts w:ascii="仿宋" w:hAnsi="仿宋" w:eastAsia="仿宋" w:cs="宋体"/>
          <w:sz w:val="30"/>
          <w:szCs w:val="30"/>
        </w:rPr>
      </w:pPr>
      <w:r>
        <w:rPr>
          <w:rFonts w:ascii="仿宋" w:hAnsi="仿宋" w:eastAsia="仿宋" w:cs="宋体" w:hint="eastAsia"/>
          <w:sz w:val="30"/>
          <w:szCs w:val="30"/>
        </w:rPr>
        <w:t>在2016年正射影像图已存在的，由相关村、居委或相关部门进行现场调查核实，并将房屋及土地权属公示无异议的，报经国土等相关部门确认后，按本条第（三）项规定处理。</w:t>
      </w:r>
      <w:r>
        <w:rPr>
          <w:rFonts w:ascii="仿宋" w:hAnsi="仿宋" w:eastAsia="仿宋" w:cs="宋体"/>
          <w:sz w:val="30"/>
          <w:szCs w:val="30"/>
        </w:rPr>
      </w:r>
    </w:p>
    <w:p>
      <w:pPr>
        <w:ind w:firstLine="600"/>
        <w:spacing w:line="560" w:lineRule="exact"/>
        <w:rPr>
          <w:rFonts w:ascii="仿宋" w:hAnsi="仿宋" w:eastAsia="仿宋" w:cs="宋体"/>
          <w:sz w:val="30"/>
          <w:szCs w:val="30"/>
        </w:rPr>
      </w:pPr>
      <w:r>
        <w:rPr>
          <w:rFonts w:ascii="仿宋" w:hAnsi="仿宋" w:eastAsia="仿宋" w:cs="宋体" w:hint="eastAsia"/>
          <w:sz w:val="30"/>
          <w:szCs w:val="30"/>
        </w:rPr>
        <w:t>（五）因历史原因超出土地确权材料认定范围的建筑，在2011年正射影像图上有记载的给予重置价补偿，但不享受奖励、产权调换及其他补助政策。</w:t>
      </w:r>
      <w:r>
        <w:rPr>
          <w:rFonts w:ascii="仿宋" w:hAnsi="仿宋" w:eastAsia="仿宋" w:cs="宋体"/>
          <w:sz w:val="30"/>
          <w:szCs w:val="30"/>
        </w:rPr>
      </w:r>
    </w:p>
    <w:p>
      <w:pPr>
        <w:ind w:firstLine="600"/>
        <w:spacing w:line="560" w:lineRule="exact"/>
        <w:rPr>
          <w:rFonts w:ascii="仿宋" w:hAnsi="仿宋" w:eastAsia="仿宋" w:cs="宋体"/>
          <w:sz w:val="30"/>
          <w:szCs w:val="30"/>
        </w:rPr>
      </w:pPr>
      <w:r>
        <w:rPr>
          <w:rFonts w:ascii="仿宋" w:hAnsi="仿宋" w:eastAsia="仿宋" w:cs="宋体" w:hint="eastAsia"/>
          <w:sz w:val="30"/>
          <w:szCs w:val="30"/>
        </w:rPr>
        <w:t>（六）经相关职能部门认定为违建的建筑，如被征收人积极配合征收工作，且在征收签约期限内签订协议并按约定时间完成搬迁的，可按照砖木、砖混、钢混建筑结构类型，分别给予每平方米300元、400元、500元的材料补助，但不享受奖励、产权调换及其他补助政策。</w:t>
      </w:r>
      <w:r>
        <w:rPr>
          <w:rFonts w:ascii="仿宋" w:hAnsi="仿宋" w:eastAsia="仿宋" w:cs="宋体"/>
          <w:sz w:val="30"/>
          <w:szCs w:val="30"/>
        </w:rPr>
      </w:r>
    </w:p>
    <w:p>
      <w:pPr>
        <w:ind w:firstLine="643"/>
        <w:spacing w:line="560" w:lineRule="exact"/>
        <w:rPr>
          <w:rFonts w:ascii="黑体" w:hAnsi="黑体" w:eastAsia="黑体"/>
          <w:sz w:val="30"/>
          <w:szCs w:val="30"/>
          <w:shd w:val="clear" w:fill="ffffff"/>
        </w:rPr>
      </w:pPr>
      <w:r>
        <w:rPr>
          <w:rFonts w:ascii="黑体" w:hAnsi="黑体" w:eastAsia="黑体" w:hint="eastAsia"/>
          <w:sz w:val="30"/>
          <w:szCs w:val="30"/>
          <w:shd w:val="clear" w:fill="ffffff"/>
        </w:rPr>
        <w:t>十二、住宅房屋的征收补偿</w:t>
      </w:r>
      <w:r>
        <w:rPr>
          <w:rFonts w:ascii="黑体" w:hAnsi="黑体" w:eastAsia="黑体"/>
          <w:sz w:val="30"/>
          <w:szCs w:val="30"/>
          <w:shd w:val="clear" w:fill="ffffff"/>
        </w:rPr>
      </w:r>
    </w:p>
    <w:p>
      <w:pPr>
        <w:ind w:firstLine="64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住宅房屋的征收补偿，采用货币补偿和房屋产权调换两种方式，由被征收人自行选择。</w:t>
      </w:r>
      <w:r>
        <w:rPr>
          <w:rFonts w:ascii="仿宋" w:hAnsi="仿宋" w:eastAsia="仿宋"/>
          <w:sz w:val="30"/>
          <w:szCs w:val="30"/>
          <w:shd w:val="clear" w:fill="ffffff"/>
        </w:rPr>
      </w:r>
    </w:p>
    <w:p>
      <w:pPr>
        <w:ind w:firstLine="48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（一）被征收房屋的补偿价格，由评估机构按住建部《国有土地上房屋征收评估办法》等规定评估确定。</w:t>
      </w:r>
      <w:r>
        <w:rPr>
          <w:rFonts w:ascii="仿宋" w:hAnsi="仿宋" w:eastAsia="仿宋"/>
          <w:sz w:val="30"/>
          <w:szCs w:val="30"/>
          <w:shd w:val="clear" w:fill="ffffff"/>
        </w:rPr>
      </w:r>
    </w:p>
    <w:p>
      <w:pPr>
        <w:ind w:firstLine="48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（二）选择货币补偿的，征收人与被征收人签订房屋征收补偿协议，被征收人在规定期限内腾空并完好交付房屋后，征收人按协议约定将补偿款一次性支付给被征收人。</w:t>
      </w:r>
      <w:r>
        <w:rPr>
          <w:rFonts w:ascii="仿宋" w:hAnsi="仿宋" w:eastAsia="仿宋"/>
          <w:sz w:val="30"/>
          <w:szCs w:val="30"/>
          <w:shd w:val="clear" w:fill="ffffff"/>
        </w:rPr>
      </w:r>
    </w:p>
    <w:p>
      <w:pPr>
        <w:ind w:firstLine="48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（三）选择产权调换的，计算被征收房屋补偿金额和所调换房屋价值，结清差价。</w:t>
      </w:r>
      <w:r>
        <w:rPr>
          <w:rFonts w:ascii="仿宋" w:hAnsi="仿宋" w:eastAsia="仿宋"/>
          <w:sz w:val="30"/>
          <w:szCs w:val="30"/>
          <w:shd w:val="clear" w:fill="ffffff"/>
        </w:rPr>
      </w:r>
    </w:p>
    <w:p>
      <w:pPr>
        <w:ind w:firstLine="64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1、征收住宅房屋，被征收房屋合法建筑面积调换安置房屋相等面积的，给予市场优惠价（具体优惠价格详见征收现场公示）。</w:t>
      </w:r>
      <w:r>
        <w:rPr>
          <w:rFonts w:ascii="仿宋" w:hAnsi="仿宋" w:eastAsia="仿宋"/>
          <w:sz w:val="30"/>
          <w:szCs w:val="30"/>
          <w:shd w:val="clear" w:fill="ffffff"/>
        </w:rPr>
      </w:r>
    </w:p>
    <w:p>
      <w:pPr>
        <w:ind w:firstLine="64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2、过渡方式:被征收人自行过渡。</w:t>
      </w:r>
      <w:r>
        <w:rPr>
          <w:rFonts w:ascii="仿宋" w:hAnsi="仿宋" w:eastAsia="仿宋"/>
          <w:sz w:val="30"/>
          <w:szCs w:val="30"/>
          <w:shd w:val="clear" w:fill="ffffff"/>
        </w:rPr>
      </w:r>
    </w:p>
    <w:p>
      <w:pPr>
        <w:ind w:firstLine="64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3、安置房的概况:位于滨河南路北侧、晶城小学西侧地块内，建设符合国家质量验收合格标准的住宅，提供相应房源供被征收人选择，具体位置、户型、面积、价格在征收现场公示。</w:t>
      </w:r>
      <w:r>
        <w:rPr>
          <w:rFonts w:ascii="仿宋" w:hAnsi="仿宋" w:eastAsia="仿宋"/>
          <w:sz w:val="30"/>
          <w:szCs w:val="30"/>
          <w:shd w:val="clear" w:fill="ffffff"/>
        </w:rPr>
      </w:r>
    </w:p>
    <w:p>
      <w:pPr>
        <w:ind w:firstLine="64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4、安置房的选择办法: 由被征收人根据被征收房屋和安置房的价值及户型，按其签订《房屋征收补偿协议》时间先后顺序自行选择安置房。</w:t>
      </w:r>
      <w:r>
        <w:rPr>
          <w:rFonts w:ascii="仿宋" w:hAnsi="仿宋" w:eastAsia="仿宋"/>
          <w:sz w:val="30"/>
          <w:szCs w:val="30"/>
          <w:shd w:val="clear" w:fill="ffffff"/>
        </w:rPr>
      </w:r>
    </w:p>
    <w:p>
      <w:pPr>
        <w:ind w:firstLine="60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安置房配备相应的储藏室及车位，由被征收人在安置房交付时，按照签订征收补偿协议的先后顺序依次选择购买，并可享受优惠价格。</w:t>
      </w:r>
      <w:r/>
      <w:bookmarkStart w:id="0" w:name="_GoBack"/>
      <w:bookmarkEnd w:id="0"/>
      <w:r/>
      <w:r>
        <w:rPr>
          <w:rFonts w:ascii="仿宋" w:hAnsi="仿宋" w:eastAsia="仿宋"/>
          <w:sz w:val="30"/>
          <w:szCs w:val="30"/>
          <w:shd w:val="clear" w:fill="ffffff"/>
        </w:rPr>
      </w:r>
    </w:p>
    <w:p>
      <w:pPr>
        <w:ind w:firstLine="640"/>
        <w:spacing w:line="560" w:lineRule="exact"/>
        <w:rPr>
          <w:rFonts w:ascii="仿宋" w:hAnsi="仿宋" w:eastAsia="仿宋" w:hint="eastAsia"/>
          <w:sz w:val="30"/>
          <w:szCs w:val="30"/>
          <w:shd w:val="clear" w:fill="ffffff"/>
        </w:rPr>
      </w:pPr>
      <w:r>
        <w:rPr>
          <w:rFonts w:ascii="仿宋" w:hAnsi="仿宋" w:eastAsia="仿宋" w:hint="eastAsia"/>
          <w:sz w:val="30"/>
          <w:szCs w:val="30"/>
          <w:shd w:val="clear" w:fill="ffffff"/>
        </w:rPr>
        <w:t>5、被征收房屋调换首套房后剩余合法建筑面积达不到安置房最小户型面积50%的，该部分不再进行产权调换，给予货币补偿，但不享受购房补贴；被征收房屋调换首套房后剩余合法建筑面积达到或超过安置房最小户型面积50%的，按照不超过1倍标准予以调换。如调换二套房后仍有剩余合法建筑面积，按照此标准以此类推。</w:t>
      </w:r>
      <w:r>
        <w:rPr>
          <w:rFonts w:ascii="仿宋" w:hAnsi="仿宋" w:eastAsia="仿宋" w:hint="eastAsia"/>
          <w:sz w:val="30"/>
          <w:szCs w:val="30"/>
          <w:shd w:val="clear" w:fill="ffffff"/>
        </w:rPr>
      </w:r>
    </w:p>
    <w:p>
      <w:pPr>
        <w:ind w:firstLine="64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6、被征收房屋合法建筑面积低于安置房最小套户型面积的，调换最小户型均按照优惠价计算。</w:t>
      </w:r>
      <w:r>
        <w:rPr>
          <w:rFonts w:ascii="仿宋" w:hAnsi="仿宋" w:eastAsia="仿宋"/>
          <w:sz w:val="30"/>
          <w:szCs w:val="30"/>
          <w:shd w:val="clear" w:fill="ffffff"/>
        </w:rPr>
      </w:r>
    </w:p>
    <w:p>
      <w:pPr>
        <w:ind w:firstLine="64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7、产权调换房屋的价款结算:征收部门根据被征收人签订协议时选定的安置房，按图纸设计的建筑面积预扣购房款，如被征收房屋补偿总价超过安置房总价，超出部分由征收部门在协议规定的支付期限内一次性支付给被征收人。如被征收房屋补偿总价低于安置房总价，差价部分由被征收人在安置房交付7日前一次性支付给征收部门。具体房价款按房产登记的建筑面积结算，多退少补。</w:t>
      </w:r>
      <w:r>
        <w:rPr>
          <w:rFonts w:ascii="仿宋" w:hAnsi="仿宋" w:eastAsia="仿宋"/>
          <w:sz w:val="30"/>
          <w:szCs w:val="30"/>
          <w:shd w:val="clear" w:fill="ffffff"/>
        </w:rPr>
      </w:r>
    </w:p>
    <w:p>
      <w:pPr>
        <w:ind w:firstLine="64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8、安置房交付时间: 以房屋征收部门与被征收人签订《房屋征收补偿协议》约定的安置房交付时间为准。</w:t>
      </w:r>
      <w:r>
        <w:rPr>
          <w:rFonts w:ascii="仿宋" w:hAnsi="仿宋" w:eastAsia="仿宋"/>
          <w:sz w:val="30"/>
          <w:szCs w:val="30"/>
          <w:shd w:val="clear" w:fill="ffffff"/>
        </w:rPr>
      </w:r>
    </w:p>
    <w:p>
      <w:pPr>
        <w:ind w:firstLine="64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9、安置房交房时按规定缴纳相关税费。</w:t>
      </w:r>
      <w:r>
        <w:rPr>
          <w:rFonts w:ascii="仿宋" w:hAnsi="仿宋" w:eastAsia="仿宋"/>
          <w:sz w:val="30"/>
          <w:szCs w:val="30"/>
          <w:shd w:val="clear" w:fill="ffffff"/>
        </w:rPr>
      </w:r>
    </w:p>
    <w:p>
      <w:pPr>
        <w:ind w:firstLine="64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（四）被征收房屋装饰、装修及附属设施的补偿</w:t>
      </w:r>
      <w:r>
        <w:rPr>
          <w:rFonts w:ascii="仿宋" w:hAnsi="仿宋" w:eastAsia="仿宋"/>
          <w:sz w:val="30"/>
          <w:szCs w:val="30"/>
          <w:shd w:val="clear" w:fill="ffffff"/>
        </w:rPr>
      </w:r>
    </w:p>
    <w:p>
      <w:pPr>
        <w:ind w:firstLine="64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被征收房屋装饰、装修及附属设施的补偿标准由评估机构依照相关规定结合现状评估后，给予一次性货币补偿。</w:t>
      </w:r>
      <w:r>
        <w:rPr>
          <w:rFonts w:ascii="仿宋" w:hAnsi="仿宋" w:eastAsia="仿宋"/>
          <w:sz w:val="30"/>
          <w:szCs w:val="30"/>
          <w:shd w:val="clear" w:fill="ffffff"/>
        </w:rPr>
      </w:r>
    </w:p>
    <w:p>
      <w:pPr>
        <w:ind w:firstLine="64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五）征收补偿最低标准：被征收人仅有一处住房，且可能获得的货币补偿金额低于征收补偿最低标准的，应当按照征收补偿最低标准给予补偿。本次征收，征收补偿最低标准按照作出房屋征收决定之日本行政区域内45平方米经济适用房价值确定。</w:t>
      </w:r>
      <w:r>
        <w:rPr>
          <w:rFonts w:ascii="仿宋" w:hAnsi="仿宋" w:eastAsia="仿宋"/>
          <w:sz w:val="30"/>
          <w:szCs w:val="30"/>
          <w:shd w:val="clear" w:fill="ffffff"/>
        </w:rPr>
      </w:r>
    </w:p>
    <w:p>
      <w:pPr>
        <w:ind w:firstLine="64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（六）征收个人住宅，被征收人符合东海县人民政府规定的住房保障标准，且放弃选择安置房而选择现有经济适用房或保障房的，房管部门优先给予住房保障，被征收人可以不参加社会轮候。</w:t>
      </w:r>
      <w:r>
        <w:rPr>
          <w:rFonts w:ascii="仿宋" w:hAnsi="仿宋" w:eastAsia="仿宋"/>
          <w:sz w:val="30"/>
          <w:szCs w:val="30"/>
          <w:shd w:val="clear" w:fill="ffffff"/>
        </w:rPr>
      </w:r>
    </w:p>
    <w:p>
      <w:pPr>
        <w:ind w:firstLine="640"/>
        <w:spacing w:line="560" w:lineRule="exact"/>
        <w:rPr>
          <w:rFonts w:ascii="仿宋" w:hAnsi="仿宋" w:eastAsia="仿宋" w:cs="??_GB2312"/>
          <w:sz w:val="30"/>
          <w:szCs w:val="30"/>
          <w:u w:color="auto" w:val="single"/>
          <w:shd w:val="clear" w:fill="ffffff"/>
        </w:rPr>
      </w:pPr>
      <w:r>
        <w:rPr>
          <w:rFonts w:ascii="仿宋" w:hAnsi="仿宋" w:eastAsia="仿宋" w:hint="eastAsia"/>
          <w:sz w:val="30"/>
          <w:szCs w:val="30"/>
          <w:shd w:val="clear" w:fill="ffffff"/>
        </w:rPr>
        <w:t>（七）本次房屋征收将采取集中签订征收补偿协议的方式进行，具体时间和地点由征收实施单位统一发布通知。</w:t>
      </w:r>
      <w:r>
        <w:rPr>
          <w:rFonts w:ascii="仿宋" w:hAnsi="仿宋" w:eastAsia="仿宋" w:cs="??_GB2312"/>
          <w:sz w:val="30"/>
          <w:szCs w:val="30"/>
          <w:u w:color="auto" w:val="single"/>
          <w:shd w:val="clear" w:fill="ffffff"/>
        </w:rPr>
      </w:r>
    </w:p>
    <w:p>
      <w:pPr>
        <w:ind w:firstLine="627"/>
        <w:spacing w:line="560" w:lineRule="exact"/>
        <w:rPr>
          <w:rFonts w:ascii="黑体" w:hAnsi="黑体" w:eastAsia="黑体"/>
          <w:sz w:val="30"/>
          <w:szCs w:val="30"/>
          <w:shd w:val="clear" w:fill="ffffff"/>
        </w:rPr>
      </w:pPr>
      <w:r>
        <w:rPr>
          <w:rFonts w:ascii="黑体" w:hAnsi="黑体" w:eastAsia="黑体" w:hint="eastAsia"/>
          <w:sz w:val="30"/>
          <w:szCs w:val="30"/>
          <w:shd w:val="clear" w:fill="ffffff"/>
        </w:rPr>
        <w:t>十三、非住宅房屋的征收补偿</w:t>
      </w:r>
      <w:r>
        <w:rPr>
          <w:rFonts w:ascii="黑体" w:hAnsi="黑体" w:eastAsia="黑体"/>
          <w:sz w:val="30"/>
          <w:szCs w:val="30"/>
          <w:shd w:val="clear" w:fill="ffffff"/>
        </w:rPr>
      </w:r>
    </w:p>
    <w:p>
      <w:pPr>
        <w:ind w:firstLine="45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（一）征收个人非住宅房屋，鼓励被征收人选择货币补偿。</w:t>
      </w:r>
      <w:r>
        <w:rPr>
          <w:rFonts w:ascii="仿宋" w:hAnsi="仿宋" w:eastAsia="仿宋"/>
          <w:sz w:val="30"/>
          <w:szCs w:val="30"/>
          <w:shd w:val="clear" w:fill="ffffff"/>
        </w:rPr>
      </w:r>
    </w:p>
    <w:p>
      <w:pPr>
        <w:ind w:firstLine="45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（二）征收各类企事业单位房屋和土地，土地面积和性质以土地证载明的为准，土地面积有争议的，由国土部门确认。在土地确权认定范围内，无建设工程规划许可手续的被征收建筑按照重置价进行补偿。</w:t>
      </w:r>
      <w:r>
        <w:rPr>
          <w:rFonts w:ascii="仿宋" w:hAnsi="仿宋" w:eastAsia="仿宋"/>
          <w:sz w:val="30"/>
          <w:szCs w:val="30"/>
          <w:shd w:val="clear" w:fill="ffffff"/>
        </w:rPr>
      </w:r>
    </w:p>
    <w:p>
      <w:pPr>
        <w:ind w:firstLine="45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（三）房屋及土地补偿价格由具备资质的房地产评估机构评估确定。</w:t>
      </w:r>
      <w:r>
        <w:rPr>
          <w:rFonts w:ascii="仿宋" w:hAnsi="仿宋" w:eastAsia="仿宋"/>
          <w:sz w:val="30"/>
          <w:szCs w:val="30"/>
          <w:shd w:val="clear" w:fill="ffffff"/>
        </w:rPr>
      </w:r>
    </w:p>
    <w:p>
      <w:pPr>
        <w:ind w:firstLine="45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（四）非住宅房屋的停产停业损失补偿按照省、市相关文件规定执行。被征收人擅自改变非住宅房屋用途的，按照原用途计算停产停业损失。</w:t>
      </w:r>
      <w:r>
        <w:rPr>
          <w:rFonts w:ascii="仿宋" w:hAnsi="仿宋" w:eastAsia="仿宋"/>
          <w:sz w:val="30"/>
          <w:szCs w:val="30"/>
          <w:shd w:val="clear" w:fill="ffffff"/>
        </w:rPr>
      </w:r>
    </w:p>
    <w:p>
      <w:pPr>
        <w:ind w:firstLine="627"/>
        <w:spacing w:line="560" w:lineRule="exact"/>
        <w:rPr>
          <w:rFonts w:ascii="黑体" w:hAnsi="黑体" w:eastAsia="黑体"/>
          <w:sz w:val="30"/>
          <w:szCs w:val="30"/>
          <w:shd w:val="clear" w:fill="ffffff"/>
        </w:rPr>
      </w:pPr>
      <w:r>
        <w:rPr>
          <w:rFonts w:ascii="黑体" w:hAnsi="黑体" w:eastAsia="黑体" w:hint="eastAsia"/>
          <w:sz w:val="30"/>
          <w:szCs w:val="30"/>
          <w:shd w:val="clear" w:fill="ffffff"/>
        </w:rPr>
        <w:t>十四、征收补助及奖励</w:t>
      </w:r>
      <w:r>
        <w:rPr>
          <w:rFonts w:ascii="黑体" w:hAnsi="黑体" w:eastAsia="黑体"/>
          <w:sz w:val="30"/>
          <w:szCs w:val="30"/>
          <w:shd w:val="clear" w:fill="ffffff"/>
        </w:rPr>
      </w:r>
    </w:p>
    <w:p>
      <w:pPr>
        <w:ind w:firstLine="480"/>
        <w:spacing w:line="560" w:lineRule="exact"/>
        <w:rPr>
          <w:rFonts w:ascii="楷体" w:hAnsi="楷体" w:eastAsia="楷体" w:cs="仿宋"/>
          <w:sz w:val="30"/>
          <w:szCs w:val="30"/>
          <w:shd w:val="clear" w:fill="ffffff"/>
        </w:rPr>
      </w:pPr>
      <w:r>
        <w:rPr>
          <w:rFonts w:ascii="楷体" w:hAnsi="楷体" w:eastAsia="楷体" w:cs="仿宋" w:hint="eastAsia"/>
          <w:sz w:val="30"/>
          <w:szCs w:val="30"/>
          <w:shd w:val="clear" w:fill="ffffff"/>
        </w:rPr>
        <w:t>（一）搬迁补助费</w:t>
      </w:r>
      <w:r>
        <w:rPr>
          <w:rFonts w:ascii="楷体" w:hAnsi="楷体" w:eastAsia="楷体" w:cs="仿宋"/>
          <w:sz w:val="30"/>
          <w:szCs w:val="30"/>
          <w:shd w:val="clear" w:fill="ffffff"/>
        </w:rPr>
      </w:r>
    </w:p>
    <w:p>
      <w:pPr>
        <w:ind w:firstLine="64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搬迁补助费按被征收房屋合法建筑面积8元/平方米的标准计算，搬迁补助费一次不足800元的，按800元计算；如被征收人选择货币补偿的，按一次计算搬迁补助费；选择产权调换的，按两次计算搬迁补助费。</w:t>
      </w:r>
      <w:r>
        <w:rPr>
          <w:rFonts w:ascii="仿宋" w:hAnsi="仿宋" w:eastAsia="仿宋"/>
          <w:sz w:val="30"/>
          <w:szCs w:val="30"/>
          <w:shd w:val="clear" w:fill="ffffff"/>
        </w:rPr>
      </w:r>
    </w:p>
    <w:p>
      <w:pPr>
        <w:ind w:firstLine="480"/>
        <w:spacing w:line="560" w:lineRule="exact"/>
        <w:rPr>
          <w:rFonts w:ascii="楷体" w:hAnsi="楷体" w:eastAsia="楷体" w:cs="仿宋"/>
          <w:sz w:val="30"/>
          <w:szCs w:val="30"/>
          <w:shd w:val="clear" w:fill="ffffff"/>
        </w:rPr>
      </w:pPr>
      <w:r>
        <w:rPr>
          <w:rFonts w:ascii="楷体" w:hAnsi="楷体" w:eastAsia="楷体" w:cs="仿宋" w:hint="eastAsia"/>
          <w:sz w:val="30"/>
          <w:szCs w:val="30"/>
          <w:shd w:val="clear" w:fill="ffffff"/>
        </w:rPr>
        <w:t>（二）临时安置补助费</w:t>
      </w:r>
      <w:r>
        <w:rPr>
          <w:rFonts w:ascii="楷体" w:hAnsi="楷体" w:eastAsia="楷体" w:cs="仿宋"/>
          <w:sz w:val="30"/>
          <w:szCs w:val="30"/>
          <w:shd w:val="clear" w:fill="ffffff"/>
        </w:rPr>
      </w:r>
    </w:p>
    <w:p>
      <w:pPr>
        <w:ind w:firstLine="64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被征收人选择房屋产权调换的，临时安置补助费按被征收房屋合法建筑面积8元/月/平方米的标准计算，月临时安置补助费不足600元的，按600元计算。临时安置过渡期为24个月，因房屋征收部门的责任延长过渡期的，房屋征收部门自逾期之月起，向被征收人增付1倍临时安置补助费。</w:t>
      </w:r>
      <w:r>
        <w:rPr>
          <w:rFonts w:ascii="仿宋" w:hAnsi="仿宋" w:eastAsia="仿宋"/>
          <w:sz w:val="30"/>
          <w:szCs w:val="30"/>
          <w:shd w:val="clear" w:fill="ffffff"/>
        </w:rPr>
      </w:r>
    </w:p>
    <w:p>
      <w:pPr>
        <w:ind w:firstLine="64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被征收人选择货币补偿的，按6个月支付临时安置补助费。</w:t>
      </w:r>
      <w:r>
        <w:rPr>
          <w:rFonts w:ascii="仿宋" w:hAnsi="仿宋" w:eastAsia="仿宋"/>
          <w:sz w:val="30"/>
          <w:szCs w:val="30"/>
          <w:shd w:val="clear" w:fill="ffffff"/>
        </w:rPr>
      </w:r>
    </w:p>
    <w:p>
      <w:pPr>
        <w:ind w:firstLine="480"/>
        <w:spacing w:line="560" w:lineRule="exact"/>
        <w:rPr>
          <w:rFonts w:ascii="楷体" w:hAnsi="楷体" w:eastAsia="楷体" w:cs="仿宋"/>
          <w:sz w:val="30"/>
          <w:szCs w:val="30"/>
          <w:shd w:val="clear" w:fill="ffffff"/>
        </w:rPr>
      </w:pPr>
      <w:r>
        <w:rPr>
          <w:rFonts w:ascii="楷体" w:hAnsi="楷体" w:eastAsia="楷体" w:cs="仿宋" w:hint="eastAsia"/>
          <w:sz w:val="30"/>
          <w:szCs w:val="30"/>
          <w:shd w:val="clear" w:fill="ffffff"/>
        </w:rPr>
        <w:t>（三）征收住宅房屋的签约及搬迁奖励</w:t>
      </w:r>
      <w:r>
        <w:rPr>
          <w:rFonts w:ascii="楷体" w:hAnsi="楷体" w:eastAsia="楷体" w:cs="仿宋"/>
          <w:sz w:val="30"/>
          <w:szCs w:val="30"/>
          <w:shd w:val="clear" w:fill="ffffff"/>
        </w:rPr>
      </w:r>
    </w:p>
    <w:p>
      <w:pPr>
        <w:ind w:firstLine="640"/>
        <w:spacing w:line="560" w:lineRule="exact"/>
        <w:rPr>
          <w:rFonts w:ascii="仿宋" w:hAnsi="仿宋" w:eastAsia="仿宋"/>
          <w:b/>
          <w:bCs/>
          <w:sz w:val="30"/>
          <w:szCs w:val="30"/>
          <w:shd w:val="clear" w:fill="ffffff"/>
        </w:rPr>
      </w:pPr>
      <w:r>
        <w:rPr>
          <w:rFonts w:ascii="仿宋" w:hAnsi="仿宋" w:eastAsia="仿宋" w:hint="eastAsia"/>
          <w:b/>
          <w:bCs/>
          <w:sz w:val="30"/>
          <w:szCs w:val="30"/>
          <w:shd w:val="clear" w:fill="ffffff"/>
        </w:rPr>
        <w:t>1、签约奖励</w:t>
      </w:r>
      <w:r>
        <w:rPr>
          <w:rFonts w:ascii="仿宋" w:hAnsi="仿宋" w:eastAsia="仿宋"/>
          <w:b/>
          <w:bCs/>
          <w:sz w:val="30"/>
          <w:szCs w:val="30"/>
          <w:shd w:val="clear" w:fill="ffffff"/>
        </w:rPr>
      </w:r>
    </w:p>
    <w:p>
      <w:pPr>
        <w:ind w:firstLine="60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被征收人在评估结果公示期满之日起20日（含20日）内签订征收补偿协议的，在合法建筑评估价基础上增加8%，奖励金额低于3万元的，按3万元计算。</w:t>
      </w:r>
      <w:r>
        <w:rPr>
          <w:rFonts w:ascii="仿宋" w:hAnsi="仿宋" w:eastAsia="仿宋"/>
          <w:sz w:val="30"/>
          <w:szCs w:val="30"/>
          <w:shd w:val="clear" w:fill="ffffff"/>
        </w:rPr>
      </w:r>
    </w:p>
    <w:p>
      <w:pPr>
        <w:ind w:firstLine="64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在评估结果公示期满之日起21日至30日（含30日）内签订征收补偿协议的，在合法建筑评估价基础上增加4%，奖励金额低于2万元的，按2万元计算。</w:t>
      </w:r>
      <w:r>
        <w:rPr>
          <w:rFonts w:ascii="仿宋" w:hAnsi="仿宋" w:eastAsia="仿宋"/>
          <w:sz w:val="30"/>
          <w:szCs w:val="30"/>
          <w:shd w:val="clear" w:fill="ffffff"/>
        </w:rPr>
      </w:r>
    </w:p>
    <w:p>
      <w:pPr>
        <w:ind w:firstLine="64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在评估结果公示期满之日起第31日及之后签订征收补偿协议的，不予奖励。</w:t>
      </w:r>
      <w:r>
        <w:rPr>
          <w:rFonts w:ascii="仿宋" w:hAnsi="仿宋" w:eastAsia="仿宋"/>
          <w:sz w:val="30"/>
          <w:szCs w:val="30"/>
          <w:shd w:val="clear" w:fill="ffffff"/>
        </w:rPr>
      </w:r>
    </w:p>
    <w:p>
      <w:pPr>
        <w:ind w:firstLine="640"/>
        <w:spacing w:line="560" w:lineRule="exact"/>
        <w:rPr>
          <w:rFonts w:ascii="仿宋" w:hAnsi="仿宋" w:eastAsia="仿宋"/>
          <w:b/>
          <w:bCs/>
          <w:sz w:val="30"/>
          <w:szCs w:val="30"/>
          <w:shd w:val="clear" w:fill="ffffff"/>
        </w:rPr>
      </w:pPr>
      <w:r>
        <w:rPr>
          <w:rFonts w:ascii="仿宋" w:hAnsi="仿宋" w:eastAsia="仿宋" w:hint="eastAsia"/>
          <w:b/>
          <w:bCs/>
          <w:sz w:val="30"/>
          <w:szCs w:val="30"/>
          <w:shd w:val="clear" w:fill="ffffff"/>
        </w:rPr>
        <w:t>2、搬迁奖励</w:t>
      </w:r>
      <w:r>
        <w:rPr>
          <w:rFonts w:ascii="仿宋" w:hAnsi="仿宋" w:eastAsia="仿宋"/>
          <w:b/>
          <w:bCs/>
          <w:sz w:val="30"/>
          <w:szCs w:val="30"/>
          <w:shd w:val="clear" w:fill="ffffff"/>
        </w:rPr>
      </w:r>
    </w:p>
    <w:p>
      <w:pPr>
        <w:ind w:firstLine="64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被征收人在评估结果公示期满之日起20日（含20日）内签订征收补偿协议并在约定时间内完成搬迁的，按被征收房屋合法建筑面积每平方米200元的标准予以奖励，奖励金额低于12000元的，按12000元计算。</w:t>
      </w:r>
      <w:r>
        <w:rPr>
          <w:rFonts w:ascii="仿宋" w:hAnsi="仿宋" w:eastAsia="仿宋"/>
          <w:sz w:val="30"/>
          <w:szCs w:val="30"/>
          <w:shd w:val="clear" w:fill="ffffff"/>
        </w:rPr>
      </w:r>
    </w:p>
    <w:p>
      <w:pPr>
        <w:ind w:firstLine="64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在评估结果公示期满之日起21日至30日（含30日）内签订征收补偿协议并在约定时间内完成搬迁的，按被征收房屋合法建筑面积每平方米100元的标准予以奖励，奖励金额低于6000元的，按6000元计算。</w:t>
      </w:r>
      <w:r>
        <w:rPr>
          <w:rFonts w:ascii="仿宋" w:hAnsi="仿宋" w:eastAsia="仿宋"/>
          <w:sz w:val="30"/>
          <w:szCs w:val="30"/>
          <w:shd w:val="clear" w:fill="ffffff"/>
        </w:rPr>
      </w:r>
    </w:p>
    <w:p>
      <w:pPr>
        <w:ind w:firstLine="64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在评估结果公示期满之日起第31日及之后签订征收补偿协议或在约定搬迁时间未完成搬迁的，不予奖励。</w:t>
      </w:r>
      <w:r>
        <w:rPr>
          <w:rFonts w:ascii="仿宋" w:hAnsi="仿宋" w:eastAsia="仿宋"/>
          <w:sz w:val="30"/>
          <w:szCs w:val="30"/>
          <w:shd w:val="clear" w:fill="ffffff"/>
        </w:rPr>
      </w:r>
    </w:p>
    <w:p>
      <w:pPr>
        <w:ind w:firstLine="640"/>
        <w:spacing w:line="560" w:lineRule="exact"/>
        <w:rPr>
          <w:rFonts w:ascii="楷体" w:hAnsi="楷体" w:eastAsia="楷体" w:cs="仿宋"/>
          <w:sz w:val="30"/>
          <w:szCs w:val="30"/>
          <w:shd w:val="clear" w:fill="ffffff"/>
        </w:rPr>
      </w:pPr>
      <w:r>
        <w:rPr>
          <w:rFonts w:ascii="楷体" w:hAnsi="楷体" w:eastAsia="楷体" w:cs="仿宋" w:hint="eastAsia"/>
          <w:sz w:val="30"/>
          <w:szCs w:val="30"/>
          <w:shd w:val="clear" w:fill="ffffff"/>
        </w:rPr>
        <w:t>（四）征收非住宅的搬迁奖励</w:t>
      </w:r>
      <w:r>
        <w:rPr>
          <w:rFonts w:ascii="楷体" w:hAnsi="楷体" w:eastAsia="楷体" w:cs="仿宋"/>
          <w:sz w:val="30"/>
          <w:szCs w:val="30"/>
          <w:shd w:val="clear" w:fill="ffffff"/>
        </w:rPr>
      </w:r>
    </w:p>
    <w:p>
      <w:pPr>
        <w:ind w:firstLine="64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被征收人在评估结果公示期满之日起20日（含20日）内签订征收协议并在协议约定时间内完成搬迁的，按房屋加土地评估价值的2.5%给予奖励，奖励金额低于12000元的，按12000元计算。</w:t>
      </w:r>
      <w:r>
        <w:rPr>
          <w:rFonts w:ascii="仿宋" w:hAnsi="仿宋" w:eastAsia="仿宋"/>
          <w:sz w:val="30"/>
          <w:szCs w:val="30"/>
          <w:shd w:val="clear" w:fill="ffffff"/>
        </w:rPr>
      </w:r>
    </w:p>
    <w:p>
      <w:pPr>
        <w:ind w:firstLine="64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在评估结果公示期满之日起21日至30日（含30日）内签订协议并在协议约定时间内完成搬迁的，按房屋加土地评估价值的2%给予奖励，奖励金额低于6000元的，按6000元计算。</w:t>
      </w:r>
      <w:r>
        <w:rPr>
          <w:rFonts w:ascii="仿宋" w:hAnsi="仿宋" w:eastAsia="仿宋"/>
          <w:sz w:val="30"/>
          <w:szCs w:val="30"/>
          <w:shd w:val="clear" w:fill="ffffff"/>
        </w:rPr>
      </w:r>
    </w:p>
    <w:p>
      <w:pPr>
        <w:ind w:firstLine="64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在评估结果公示期满之日起第31日及之后签订补偿协议或在约定搬迁时间未完成搬迁的，不予奖励。</w:t>
      </w:r>
      <w:r>
        <w:rPr>
          <w:rFonts w:ascii="仿宋" w:hAnsi="仿宋" w:eastAsia="仿宋"/>
          <w:sz w:val="30"/>
          <w:szCs w:val="30"/>
          <w:shd w:val="clear" w:fill="ffffff"/>
        </w:rPr>
      </w:r>
    </w:p>
    <w:p>
      <w:pPr>
        <w:ind w:firstLine="640"/>
        <w:spacing w:line="560" w:lineRule="exact"/>
        <w:rPr>
          <w:rFonts w:ascii="楷体" w:hAnsi="楷体" w:eastAsia="楷体" w:cs="仿宋"/>
          <w:sz w:val="30"/>
          <w:szCs w:val="30"/>
          <w:shd w:val="clear" w:fill="ffffff"/>
        </w:rPr>
      </w:pPr>
      <w:r>
        <w:rPr>
          <w:rFonts w:ascii="楷体" w:hAnsi="楷体" w:eastAsia="楷体" w:cs="仿宋" w:hint="eastAsia"/>
          <w:sz w:val="30"/>
          <w:szCs w:val="30"/>
          <w:shd w:val="clear" w:fill="ffffff"/>
        </w:rPr>
        <w:t>（五）其他奖励</w:t>
      </w:r>
      <w:r>
        <w:rPr>
          <w:rFonts w:ascii="楷体" w:hAnsi="楷体" w:eastAsia="楷体" w:cs="仿宋"/>
          <w:sz w:val="30"/>
          <w:szCs w:val="30"/>
          <w:shd w:val="clear" w:fill="ffffff"/>
        </w:rPr>
      </w:r>
    </w:p>
    <w:p>
      <w:pPr>
        <w:ind w:firstLine="64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1、征收住宅房屋被征收人选择货币补偿的，除按本方案规定支付相关补偿外，按被征收房屋合法建筑面积另行给予每平方米购房补贴500元。</w:t>
      </w:r>
      <w:r>
        <w:rPr>
          <w:rFonts w:ascii="仿宋" w:hAnsi="仿宋" w:eastAsia="仿宋"/>
          <w:sz w:val="30"/>
          <w:szCs w:val="30"/>
          <w:shd w:val="clear" w:fill="ffffff"/>
        </w:rPr>
      </w:r>
    </w:p>
    <w:p>
      <w:pPr>
        <w:ind w:firstLine="64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2、征收住宅房屋被征收人选择产权调换的,安置房屋建筑面积超出被征收房屋合法建筑面积时，超出部分在被征收房屋合法建筑面积30%之内（含30%）部分，享受市场优惠价；安置房建筑面积超出被征收房屋合法建筑面积30%之外的，按市场价计算。</w:t>
      </w:r>
      <w:r>
        <w:rPr>
          <w:rFonts w:ascii="仿宋" w:hAnsi="仿宋" w:eastAsia="仿宋"/>
          <w:sz w:val="30"/>
          <w:szCs w:val="30"/>
          <w:shd w:val="clear" w:fill="ffffff"/>
        </w:rPr>
      </w:r>
    </w:p>
    <w:p>
      <w:pPr>
        <w:ind w:firstLine="64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3、征收住宅房屋“地大于房”的奖励：被征收人在奖励期限内签订房屋征收补偿协议并在约定时间内完成搬迁的，按照“地大于房”面积补偿金额的2倍给予奖励。</w:t>
      </w:r>
      <w:r>
        <w:rPr>
          <w:rFonts w:ascii="仿宋" w:hAnsi="仿宋" w:eastAsia="仿宋"/>
          <w:sz w:val="30"/>
          <w:szCs w:val="30"/>
          <w:shd w:val="clear" w:fill="ffffff"/>
        </w:rPr>
      </w:r>
    </w:p>
    <w:p>
      <w:pPr>
        <w:ind w:firstLine="643"/>
        <w:spacing w:line="560" w:lineRule="exact"/>
        <w:rPr>
          <w:rFonts w:ascii="黑体" w:hAnsi="黑体" w:eastAsia="黑体"/>
          <w:sz w:val="30"/>
          <w:szCs w:val="30"/>
          <w:shd w:val="clear" w:fill="ffffff"/>
        </w:rPr>
      </w:pPr>
      <w:r>
        <w:rPr>
          <w:rFonts w:ascii="黑体" w:hAnsi="黑体" w:eastAsia="黑体" w:hint="eastAsia"/>
          <w:sz w:val="30"/>
          <w:szCs w:val="30"/>
          <w:shd w:val="clear" w:fill="ffffff"/>
        </w:rPr>
        <w:t>十五、被征收房屋的拆除</w:t>
      </w:r>
      <w:r>
        <w:rPr>
          <w:rFonts w:ascii="黑体" w:hAnsi="黑体" w:eastAsia="黑体"/>
          <w:sz w:val="30"/>
          <w:szCs w:val="30"/>
          <w:shd w:val="clear" w:fill="ffffff"/>
        </w:rPr>
      </w:r>
    </w:p>
    <w:p>
      <w:pPr>
        <w:ind w:firstLine="64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被征收人不得擅自拆除或损坏被征收房屋及附属设施，否则，征收实施单位有权从补偿费用中扣除相应的损失。被征收房屋搬迁腾空交付后，经招投标方式选定具备相应资质的施工单位实施拆除。</w:t>
      </w:r>
      <w:r>
        <w:rPr>
          <w:rFonts w:ascii="仿宋" w:hAnsi="仿宋" w:eastAsia="仿宋"/>
          <w:sz w:val="30"/>
          <w:szCs w:val="30"/>
          <w:shd w:val="clear" w:fill="ffffff"/>
        </w:rPr>
      </w:r>
    </w:p>
    <w:p>
      <w:pPr>
        <w:ind w:firstLine="627"/>
        <w:spacing w:line="560" w:lineRule="exact"/>
        <w:rPr>
          <w:rFonts w:ascii="黑体" w:hAnsi="黑体" w:eastAsia="黑体"/>
          <w:sz w:val="30"/>
          <w:szCs w:val="30"/>
          <w:shd w:val="clear" w:fill="ffffff"/>
        </w:rPr>
      </w:pPr>
      <w:r>
        <w:rPr>
          <w:rFonts w:ascii="黑体" w:hAnsi="黑体" w:eastAsia="黑体" w:hint="eastAsia"/>
          <w:sz w:val="30"/>
          <w:szCs w:val="30"/>
          <w:shd w:val="clear" w:fill="ffffff"/>
        </w:rPr>
        <w:t>十六、其他事项</w:t>
      </w:r>
      <w:r>
        <w:rPr>
          <w:rFonts w:ascii="黑体" w:hAnsi="黑体" w:eastAsia="黑体"/>
          <w:sz w:val="30"/>
          <w:szCs w:val="30"/>
          <w:shd w:val="clear" w:fill="ffffff"/>
        </w:rPr>
      </w:r>
    </w:p>
    <w:p>
      <w:pPr>
        <w:ind w:firstLine="45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（一）被征收人应积极配合房屋征收工作人员对其房屋及附属设施进行调查、测绘，并及时提供房屋产权证明等相关手续。因被征收人不配合而导致评估价格不实，由此产生的不利后果由被征收人承担。</w:t>
      </w:r>
      <w:r>
        <w:rPr>
          <w:rFonts w:ascii="仿宋" w:hAnsi="仿宋" w:eastAsia="仿宋"/>
          <w:sz w:val="30"/>
          <w:szCs w:val="30"/>
          <w:shd w:val="clear" w:fill="ffffff"/>
        </w:rPr>
      </w:r>
    </w:p>
    <w:p>
      <w:pPr>
        <w:ind w:firstLine="48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二）用于产权调换的房屋建成后，由征收部门和征收实施单位发布公告或按被征收人所留联系方式通知被征收人办理相关手续。被征收人所留联系方式发生变更，应及时通知县房屋征收部门，否则，产生的后果由被征收人承担。</w:t>
      </w:r>
      <w:r>
        <w:rPr>
          <w:rFonts w:ascii="仿宋" w:hAnsi="仿宋" w:eastAsia="仿宋"/>
          <w:sz w:val="30"/>
          <w:szCs w:val="30"/>
          <w:shd w:val="clear" w:fill="ffffff"/>
        </w:rPr>
      </w:r>
    </w:p>
    <w:p>
      <w:pPr>
        <w:ind w:firstLine="48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（三）被征收房屋存在权属纠纷、租赁、抵押担保等情况的，由被征收人在补偿方案规定的签约期限内自行协商解决。否则，由房屋征收部门报请东海县人民政府作出征收补偿决定，并将补偿款按有关规定处理。</w:t>
      </w:r>
      <w:r>
        <w:rPr>
          <w:rFonts w:ascii="仿宋" w:hAnsi="仿宋" w:eastAsia="仿宋"/>
          <w:sz w:val="30"/>
          <w:szCs w:val="30"/>
          <w:shd w:val="clear" w:fill="ffffff"/>
        </w:rPr>
      </w:r>
    </w:p>
    <w:p>
      <w:pPr>
        <w:ind w:firstLine="450"/>
        <w:spacing w:line="560" w:lineRule="exact"/>
        <w:rPr>
          <w:rFonts w:ascii="仿宋" w:hAnsi="仿宋" w:eastAsia="仿宋"/>
          <w:sz w:val="30"/>
          <w:szCs w:val="30"/>
        </w:rPr>
      </w:pPr>
      <w:r>
        <w:rPr>
          <w:rFonts w:ascii="仿宋" w:hAnsi="仿宋" w:eastAsia="仿宋" w:hint="eastAsia"/>
          <w:sz w:val="30"/>
          <w:szCs w:val="30"/>
        </w:rPr>
        <w:t>（四）房屋征收部门与被征收人在征收补偿方案确定的签约期限内达不成征收补偿协议的，或被征收房屋所有权人不明确的，由房屋征收部门报请东海县人民政府按照房屋征收补偿方案作出征收补偿决定，并在房屋征收范围内予以公告。</w:t>
      </w:r>
      <w:r>
        <w:rPr>
          <w:rFonts w:ascii="仿宋" w:hAnsi="仿宋" w:eastAsia="仿宋"/>
          <w:sz w:val="30"/>
          <w:szCs w:val="30"/>
        </w:rPr>
      </w:r>
    </w:p>
    <w:p>
      <w:pPr>
        <w:ind w:firstLine="450"/>
        <w:spacing w:line="560" w:lineRule="exact"/>
        <w:rPr>
          <w:rFonts w:ascii="仿宋" w:hAnsi="仿宋" w:eastAsia="仿宋"/>
          <w:sz w:val="30"/>
          <w:szCs w:val="30"/>
        </w:rPr>
      </w:pPr>
      <w:r>
        <w:rPr>
          <w:rFonts w:ascii="仿宋" w:hAnsi="仿宋" w:eastAsia="仿宋" w:hint="eastAsia"/>
          <w:sz w:val="30"/>
          <w:szCs w:val="30"/>
        </w:rPr>
        <w:t>（五）被征收人对征收补偿决定不服的，可依法申请行政复议或提起行政诉讼。被征收人在法定期限内，既不申请行政复议，也不提起行政诉讼，在征收补偿决定规定期限内不搬迁的，由东海县人民政府依法申请人民法院强制执行。</w:t>
      </w:r>
      <w:r>
        <w:rPr>
          <w:rFonts w:ascii="仿宋" w:hAnsi="仿宋" w:eastAsia="仿宋"/>
          <w:sz w:val="30"/>
          <w:szCs w:val="30"/>
        </w:rPr>
      </w:r>
    </w:p>
    <w:p>
      <w:pPr>
        <w:ind w:firstLine="45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六）房屋征收工作人员应当秉公办理房屋征收事宜，做到公平、公正、公开。对滥用职权、玩忽职守、徇私舞弊的，由东海县人民政府责令改正，通报批评；造成损失的，依法承担赔偿责任；对直接负责的主管人员和其他直接责任人，依法给予行政处分；构成犯罪的，依法追究当事人的刑事责任。</w:t>
      </w:r>
      <w:r>
        <w:rPr>
          <w:rFonts w:ascii="仿宋" w:hAnsi="仿宋" w:eastAsia="仿宋"/>
          <w:sz w:val="30"/>
          <w:szCs w:val="30"/>
          <w:shd w:val="clear" w:fill="ffffff"/>
        </w:rPr>
      </w:r>
    </w:p>
    <w:p>
      <w:pPr>
        <w:ind w:firstLine="48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（七）在房屋征收期间，对采取暴力、威胁等方法妨碍房屋征收与补偿工作，构成违反治安管理行为的，依法给予治安管理处罚；构成犯罪的，依法追究刑事责任。</w:t>
      </w:r>
      <w:r>
        <w:rPr>
          <w:rFonts w:ascii="仿宋" w:hAnsi="仿宋" w:eastAsia="仿宋"/>
          <w:sz w:val="30"/>
          <w:szCs w:val="30"/>
          <w:shd w:val="clear" w:fill="ffffff"/>
        </w:rPr>
      </w:r>
    </w:p>
    <w:p>
      <w:pPr>
        <w:ind w:firstLine="48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（八）对伪造或变造土地、房屋权属证明、工商营业执照等证明材料骗取房屋征收补偿和停产停业损失补偿的，将依法予以追缴，并追究相应的法律责任.</w:t>
      </w:r>
      <w:r>
        <w:rPr>
          <w:rFonts w:ascii="仿宋" w:hAnsi="仿宋" w:eastAsia="仿宋"/>
          <w:sz w:val="30"/>
          <w:szCs w:val="30"/>
          <w:shd w:val="clear" w:fill="ffffff"/>
        </w:rPr>
      </w:r>
    </w:p>
    <w:p>
      <w:pPr>
        <w:ind w:firstLine="480"/>
        <w:spacing w:line="560" w:lineRule="exact"/>
        <w:rPr>
          <w:rFonts w:ascii="仿宋" w:hAnsi="仿宋" w:eastAsia="仿宋"/>
          <w:sz w:val="30"/>
          <w:szCs w:val="30"/>
          <w:shd w:val="clear" w:fill="ffffff"/>
        </w:rPr>
      </w:pPr>
      <w:r>
        <w:rPr>
          <w:rFonts w:ascii="仿宋" w:hAnsi="仿宋" w:eastAsia="仿宋" w:hint="eastAsia"/>
          <w:sz w:val="30"/>
          <w:szCs w:val="30"/>
          <w:shd w:val="clear" w:fill="ffffff"/>
        </w:rPr>
        <w:t>（九）本方案中所述的1999年城区航测地形图、2011年正射影像图、2016年正射影像图以规划部门提供的为准。</w:t>
      </w:r>
      <w:r>
        <w:rPr>
          <w:rFonts w:ascii="仿宋" w:hAnsi="仿宋" w:eastAsia="仿宋"/>
          <w:sz w:val="30"/>
          <w:szCs w:val="30"/>
          <w:shd w:val="clear" w:fill="ffffff"/>
        </w:rPr>
      </w:r>
    </w:p>
    <w:p>
      <w:pPr>
        <w:ind w:firstLine="640"/>
        <w:spacing w:line="560" w:lineRule="exact"/>
        <w:rPr>
          <w:rFonts w:ascii="黑体" w:hAnsi="黑体" w:eastAsia="黑体"/>
          <w:sz w:val="30"/>
          <w:szCs w:val="30"/>
          <w:shd w:val="clear" w:fill="ffffff"/>
        </w:rPr>
      </w:pPr>
      <w:r>
        <w:rPr>
          <w:rFonts w:ascii="黑体" w:hAnsi="黑体" w:eastAsia="黑体" w:hint="eastAsia"/>
          <w:sz w:val="30"/>
          <w:szCs w:val="30"/>
          <w:shd w:val="clear" w:fill="ffffff"/>
        </w:rPr>
        <w:t>十七、本方案未尽事宜，按国务院《国有土地上房屋征收与补偿条例》及其他相关规定执行。</w:t>
      </w:r>
      <w:r>
        <w:rPr>
          <w:rFonts w:ascii="黑体" w:hAnsi="黑体" w:eastAsia="黑体"/>
          <w:sz w:val="30"/>
          <w:szCs w:val="30"/>
          <w:shd w:val="clear" w:fill="ffffff"/>
        </w:rPr>
      </w:r>
    </w:p>
    <w:p>
      <w:pPr>
        <w:ind w:firstLine="640"/>
        <w:spacing w:line="560" w:lineRule="exact"/>
        <w:rPr>
          <w:rFonts w:ascii="黑体" w:hAnsi="黑体" w:eastAsia="黑体"/>
          <w:sz w:val="30"/>
          <w:szCs w:val="30"/>
          <w:shd w:val="clear" w:fill="ffffff"/>
        </w:rPr>
      </w:pPr>
      <w:r>
        <w:rPr>
          <w:rFonts w:ascii="黑体" w:hAnsi="黑体" w:eastAsia="黑体" w:hint="eastAsia"/>
          <w:sz w:val="30"/>
          <w:szCs w:val="30"/>
          <w:shd w:val="clear" w:fill="ffffff"/>
        </w:rPr>
        <w:t>十八、</w:t>
      </w:r>
      <w:r>
        <w:rPr>
          <w:rFonts w:ascii="黑体" w:hAnsi="黑体" w:eastAsia="黑体" w:cs="宋体" w:hint="eastAsia"/>
          <w:b/>
          <w:bCs/>
          <w:color w:val="333333"/>
          <w:sz w:val="30"/>
          <w:szCs w:val="30"/>
        </w:rPr>
        <w:t>本方案最终解释权归房屋征收人。</w:t>
      </w:r>
      <w:r>
        <w:rPr>
          <w:rFonts w:ascii="黑体" w:hAnsi="黑体" w:eastAsia="黑体"/>
          <w:sz w:val="30"/>
          <w:szCs w:val="30"/>
          <w:shd w:val="clear" w:fill="ffffff"/>
        </w:rPr>
      </w:r>
    </w:p>
    <w:p>
      <w:r/>
    </w:p>
    <w:sectPr>
      <w:footnotePr>
        <w:pos w:val="pageBottom"/>
        <w:numFmt w:val="decimal"/>
        <w:numStart w:val="1"/>
        <w:numRestart w:val="continuous"/>
      </w:footnotePr>
      <w:endnotePr>
        <w:pos w:val="docEnd"/>
        <w:numFmt w:val="decimal"/>
        <w:numStart w:val="1"/>
        <w:numRestart w:val="continuous"/>
      </w:endnotePr>
      <w:headerReference w:type="default" r:id="rId7"/>
      <w:footerReference w:type="default" r:id="rId8"/>
      <w:type w:val="nextPage"/>
      <w:pgSz w:h="16838" w:w="11906"/>
      <w:pgMar w:left="1800" w:top="1440" w:right="1800" w:bottom="1440" w:header="851" w:footer="992"/>
      <w:paperSrc w:first="0" w:other="0"/>
      <w:tmSection w:h="-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Calibri">
    <w:panose1 w:val="020B0604020202020204"/>
    <w:charset w:val="00"/>
    <w:family w:val="swiss"/>
    <w:pitch w:val="default"/>
  </w:font>
  <w:font w:name="宋体">
    <w:panose1 w:val="02010600030101010101"/>
    <w:charset w:val="86"/>
    <w:family w:val="auto"/>
    <w:pitch w:val="default"/>
  </w:font>
  <w:font w:name="黑体">
    <w:panose1 w:val="02010600030101010101"/>
    <w:charset w:val="86"/>
    <w:family w:val="modern"/>
    <w:pitch w:val="default"/>
  </w:font>
  <w:font w:name="仿宋">
    <w:panose1 w:val="02010609030101010101"/>
    <w:charset w:val="86"/>
    <w:family w:val="modern"/>
    <w:pitch w:val="default"/>
  </w:font>
  <w:font w:name="??_GB2312">
    <w:panose1 w:val="020B0604020202020204"/>
    <w:charset w:val="00"/>
    <w:family w:val="auto"/>
    <w:pitch w:val="default"/>
  </w:font>
  <w:font w:name="楷体">
    <w:panose1 w:val="02010609030101010101"/>
    <w:charset w:val="86"/>
    <w:family w:val="modern"/>
    <w:pitch w:val="default"/>
  </w:font>
  <w:font w:name="Cambria">
    <w:panose1 w:val="02020603050405020304"/>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
    </w:pPr>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
      <w:pBdr>
        <w:top w:val="none" w:sz="0" w:space="3" w:color="000000"/>
        <w:left w:val="none" w:sz="0" w:space="3" w:color="000000"/>
        <w:bottom w:val="none" w:sz="0" w:space="0" w:color="000000"/>
        <w:right w:val="none" w:sz="0" w:space="3" w:color="000000"/>
        <w:between w:val="none" w:sz="0" w:space="0" w:color="000000"/>
      </w:pBdr>
      <w:shd w:val="none"/>
    </w:pP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420"/>
  <w:autoHyphenation w:val="0"/>
  <w:doNotShadeFormData w:val="0"/>
  <w:captions>
    <w:caption w:name="表格" w:pos="below" w:numFmt="decimal"/>
    <w:caption w:name="图解" w:pos="below" w:numFmt="decimal"/>
    <w:caption w:name="图片" w:pos="below" w:numFmt="decimal"/>
  </w:captions>
  <w:drawingGridHorizontalSpacing w:val="18546688"/>
  <w:drawingGridVerticalSpacing w:val="156"/>
  <w:revisionView w:comments="1" w:markup="1" w:insDel="1" w:formatting="1"/>
  <w:footnotePr>
    <w:pos w:val="pageBottom"/>
    <w:numFmt w:val="decimal"/>
    <w:numStart w:val="1"/>
    <w:numRestart w:val="continuous"/>
  </w:footnotePr>
  <w:endnotePr>
    <w:pos w:val="docEnd"/>
    <w:numFmt w:val="decimal"/>
    <w:numStart w:val="1"/>
    <w:numRestart w:val="continuous"/>
  </w:endnotePr>
  <w:compat>
    <w:doNotExpandShiftReturn w:val="1"/>
  </w:compat>
  <w:shapeDefaults>
    <o:shapedefaults v:ext="edit" spidmax="3073"/>
    <o:shapelayout v:ext="edit">
      <o:rules v:ext="edit"/>
    </o:shapelayout>
  </w:shapeDefaults>
  <w:tmPrefOne w:val="17"/>
  <w:tmPrefTwo w:val="1"/>
  <w:tmFmtPref w:val="55066091"/>
  <w:tmCommentsPr>
    <w:tmCommentsPlace w:val="0"/>
    <w:tmCommentsWidth w:val="3119"/>
    <w:tmCommentsColor w:val="-1"/>
  </w:tmCommentsPr>
  <w:tmReviewPr>
    <w:tmReviewEnabled w:val="0"/>
    <w:tmReviewShow w:val="1"/>
    <w:tmReviewPrint w:val="0"/>
    <w:tmRevisionNum w:val="5"/>
    <w:tmReviewMarkIns w:val="4"/>
    <w:tmReviewColorIns w:val="-1"/>
    <w:tmReviewMarkDel w:val="6"/>
    <w:tmReviewColorDel w:val="-1"/>
    <w:tmReviewMarkFmt w:val="1"/>
    <w:tmReviewColorFmt w:val="-1"/>
    <w:tmReviewMarkLn w:val="1"/>
    <w:tmReviewColorLn w:val="0"/>
    <w:tmReviewToolTip w:val="1"/>
  </w:tmReviewPr>
  <w:tmLastPos>
    <w:tmLastPosPage w:val="0"/>
    <w:tmLastPosSelect w:val="0"/>
    <w:tmLastPosFrameIdx w:val="0"/>
    <w:tmLastPosCaret>
      <w:tmLastPosPgfIdx w:val="1"/>
      <w:tmLastPosIdx w:val="20"/>
    </w:tmLastPosCaret>
    <w:tmLastPosAnchor>
      <w:tmLastPosPgfIdx w:val="0"/>
      <w:tmLastPosIdx w:val="0"/>
    </w:tmLastPosAnchor>
    <w:tmLastPosTblRect w:left="0" w:top="0" w:right="0" w:bottom="0"/>
    <w:tmAppRevision w:date="1525438011" w:val="694"/>
  </w:tmLastPo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宋体" w:cs="Times New Roman"/>
        <w:kern w:val="1"/>
        <w:sz w:val="21"/>
        <w:szCs w:val="21"/>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
    <w:name w:val="Header"/>
    <w:qFormat/>
    <w:basedOn w:val=""/>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sz w:val="18"/>
      <w:szCs w:val="18"/>
    </w:rPr>
  </w:style>
  <w:style w:type="paragraph" w:styleId="">
    <w:name w:val="Footer"/>
    <w:qFormat/>
    <w:basedOn w:val=""/>
    <w:pPr>
      <w:spacing/>
      <w:jc w:val="left"/>
      <w:tabs>
        <w:tab w:val="center" w:pos="4153" w:leader="none"/>
        <w:tab w:val="right" w:pos="8306" w:leader="none"/>
      </w:tabs>
    </w:pPr>
    <w:rPr>
      <w:sz w:val="18"/>
      <w:szCs w:val="18"/>
    </w:rPr>
  </w:style>
  <w:style w:type="paragraph" w:styleId="">
    <w:name w:val="Balloon Text"/>
    <w:qFormat/>
    <w:basedOn w:val=""/>
    <w:rPr>
      <w:sz w:val="18"/>
      <w:szCs w:val="18"/>
    </w:rPr>
  </w:style>
  <w:style w:type="character" w:styleId="" w:default="1">
    <w:name w:val="Default Paragraph Font"/>
    <w:rPr>
      <w:rFonts w:eastAsia="Calibri"/>
      <w:kern w:val="0"/>
      <w:sz w:val="20"/>
      <w:szCs w:val="20"/>
    </w:rPr>
  </w:style>
  <w:style w:type="character" w:styleId="Char" w:customStyle="1">
    <w:name w:val="页眉 Char"/>
    <w:basedOn w:val=""/>
    <w:rPr>
      <w:rFonts w:ascii="Calibri" w:hAnsi="Calibri" w:eastAsia="宋体" w:cs="Times New Roman"/>
      <w:kern w:val="1"/>
      <w:sz w:val="18"/>
      <w:szCs w:val="18"/>
    </w:rPr>
  </w:style>
  <w:style w:type="character" w:styleId="Char" w:customStyle="1">
    <w:name w:val="页脚 Char"/>
    <w:basedOn w:val=""/>
    <w:rPr>
      <w:rFonts w:ascii="Calibri" w:hAnsi="Calibri" w:eastAsia="宋体" w:cs="Times New Roman"/>
      <w:kern w:val="1"/>
      <w:sz w:val="18"/>
      <w:szCs w:val="18"/>
    </w:rPr>
  </w:style>
  <w:style w:type="character" w:styleId="Char" w:customStyle="1">
    <w:name w:val="批注框文本 Char"/>
    <w:basedOn w:val=""/>
    <w:rPr>
      <w:rFonts w:ascii="Calibri" w:hAnsi="Calibri" w:eastAsia="宋体" w:cs="Times New Roman"/>
      <w:kern w:val="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宋体" w:cs="Times New Roman"/>
        <w:kern w:val="1"/>
        <w:sz w:val="21"/>
        <w:szCs w:val="21"/>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
    <w:name w:val="Header"/>
    <w:qFormat/>
    <w:basedOn w:val=""/>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sz w:val="18"/>
      <w:szCs w:val="18"/>
    </w:rPr>
  </w:style>
  <w:style w:type="paragraph" w:styleId="">
    <w:name w:val="Footer"/>
    <w:qFormat/>
    <w:basedOn w:val=""/>
    <w:pPr>
      <w:spacing/>
      <w:jc w:val="left"/>
      <w:tabs>
        <w:tab w:val="center" w:pos="4153" w:leader="none"/>
        <w:tab w:val="right" w:pos="8306" w:leader="none"/>
      </w:tabs>
    </w:pPr>
    <w:rPr>
      <w:sz w:val="18"/>
      <w:szCs w:val="18"/>
    </w:rPr>
  </w:style>
  <w:style w:type="paragraph" w:styleId="">
    <w:name w:val="Balloon Text"/>
    <w:qFormat/>
    <w:basedOn w:val=""/>
    <w:rPr>
      <w:sz w:val="18"/>
      <w:szCs w:val="18"/>
    </w:rPr>
  </w:style>
  <w:style w:type="character" w:styleId="" w:default="1">
    <w:name w:val="Default Paragraph Font"/>
    <w:rPr>
      <w:rFonts w:eastAsia="Calibri"/>
      <w:kern w:val="0"/>
      <w:sz w:val="20"/>
      <w:szCs w:val="20"/>
    </w:rPr>
  </w:style>
  <w:style w:type="character" w:styleId="Char" w:customStyle="1">
    <w:name w:val="页眉 Char"/>
    <w:basedOn w:val=""/>
    <w:rPr>
      <w:rFonts w:ascii="Calibri" w:hAnsi="Calibri" w:eastAsia="宋体" w:cs="Times New Roman"/>
      <w:kern w:val="1"/>
      <w:sz w:val="18"/>
      <w:szCs w:val="18"/>
    </w:rPr>
  </w:style>
  <w:style w:type="character" w:styleId="Char" w:customStyle="1">
    <w:name w:val="页脚 Char"/>
    <w:basedOn w:val=""/>
    <w:rPr>
      <w:rFonts w:ascii="Calibri" w:hAnsi="Calibri" w:eastAsia="宋体" w:cs="Times New Roman"/>
      <w:kern w:val="1"/>
      <w:sz w:val="18"/>
      <w:szCs w:val="18"/>
    </w:rPr>
  </w:style>
  <w:style w:type="character" w:styleId="Char" w:customStyle="1">
    <w:name w:val="批注框文本 Char"/>
    <w:basedOn w:val=""/>
    <w:rPr>
      <w:rFonts w:ascii="Calibri" w:hAnsi="Calibri" w:eastAsia="宋体" w:cs="Times New Roman"/>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TextMaker 2012 rev.694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5</cp:revision>
  <cp:lastPrinted>2018-05-04T10:13:00Z</cp:lastPrinted>
  <dcterms:created xsi:type="dcterms:W3CDTF">2018-05-02T02:35:00Z</dcterms:created>
  <dcterms:modified xsi:type="dcterms:W3CDTF">2018-05-04T20:46:51Z</dcterms:modified>
</cp:coreProperties>
</file>