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82" w:rsidRDefault="00C85F82" w:rsidP="003734C8">
      <w:pPr>
        <w:pStyle w:val="a7"/>
        <w:spacing w:line="560" w:lineRule="exact"/>
        <w:rPr>
          <w:rFonts w:ascii="Times New Roman" w:hAnsi="Times New Roman"/>
        </w:rPr>
      </w:pPr>
    </w:p>
    <w:p w:rsidR="00C85F82" w:rsidRDefault="00C85F82" w:rsidP="003734C8">
      <w:pPr>
        <w:spacing w:line="560" w:lineRule="exact"/>
        <w:rPr>
          <w:rFonts w:ascii="Times New Roman" w:eastAsia="仿宋_GB2312" w:hAnsi="Times New Roman"/>
          <w:sz w:val="32"/>
          <w:szCs w:val="32"/>
        </w:rPr>
      </w:pPr>
    </w:p>
    <w:p w:rsidR="00C85F82" w:rsidRDefault="00C85F82" w:rsidP="003734C8">
      <w:pPr>
        <w:spacing w:line="560" w:lineRule="exact"/>
        <w:rPr>
          <w:rFonts w:ascii="Times New Roman" w:eastAsia="仿宋_GB2312" w:hAnsi="Times New Roman"/>
          <w:sz w:val="32"/>
          <w:szCs w:val="32"/>
        </w:rPr>
      </w:pPr>
    </w:p>
    <w:p w:rsidR="00C85F82" w:rsidRDefault="00C85F82" w:rsidP="003734C8">
      <w:pPr>
        <w:spacing w:line="560" w:lineRule="exact"/>
        <w:rPr>
          <w:rFonts w:ascii="Times New Roman" w:eastAsia="仿宋_GB2312" w:hAnsi="Times New Roman"/>
          <w:sz w:val="32"/>
          <w:szCs w:val="32"/>
        </w:rPr>
      </w:pPr>
    </w:p>
    <w:p w:rsidR="00C85F82" w:rsidRDefault="00C85F82" w:rsidP="003734C8">
      <w:pPr>
        <w:spacing w:line="560" w:lineRule="exact"/>
        <w:rPr>
          <w:rFonts w:ascii="Times New Roman" w:eastAsia="仿宋_GB2312" w:hAnsi="Times New Roman"/>
          <w:sz w:val="32"/>
          <w:szCs w:val="32"/>
        </w:rPr>
      </w:pPr>
    </w:p>
    <w:p w:rsidR="00C85F82" w:rsidRDefault="00C85F82" w:rsidP="003734C8">
      <w:pPr>
        <w:spacing w:line="560" w:lineRule="exact"/>
        <w:rPr>
          <w:rFonts w:ascii="Times New Roman" w:eastAsia="仿宋_GB2312" w:hAnsi="Times New Roman"/>
          <w:sz w:val="32"/>
          <w:szCs w:val="32"/>
        </w:rPr>
      </w:pPr>
    </w:p>
    <w:p w:rsidR="00C85F82" w:rsidRDefault="00C85F82" w:rsidP="003734C8">
      <w:pPr>
        <w:spacing w:line="560" w:lineRule="exact"/>
        <w:rPr>
          <w:rFonts w:ascii="Times New Roman" w:eastAsia="仿宋_GB2312" w:hAnsi="Times New Roman"/>
          <w:sz w:val="32"/>
          <w:szCs w:val="32"/>
        </w:rPr>
      </w:pPr>
    </w:p>
    <w:p w:rsidR="00C85F82" w:rsidRDefault="00544E2C">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连发改行服发〔</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w:t>
      </w:r>
      <w:bookmarkStart w:id="0" w:name="_GoBack"/>
      <w:bookmarkEnd w:id="0"/>
      <w:r w:rsidR="009C44E0">
        <w:rPr>
          <w:rFonts w:ascii="Times New Roman" w:eastAsia="仿宋_GB2312" w:hAnsi="Times New Roman" w:hint="eastAsia"/>
          <w:sz w:val="32"/>
          <w:szCs w:val="32"/>
        </w:rPr>
        <w:t>24</w:t>
      </w:r>
      <w:r>
        <w:rPr>
          <w:rFonts w:ascii="Times New Roman" w:eastAsia="仿宋_GB2312" w:hAnsi="Times New Roman"/>
          <w:sz w:val="32"/>
          <w:szCs w:val="32"/>
        </w:rPr>
        <w:t>号</w:t>
      </w:r>
    </w:p>
    <w:p w:rsidR="00C85F82" w:rsidRDefault="00C85F82">
      <w:pPr>
        <w:spacing w:line="920" w:lineRule="exact"/>
        <w:rPr>
          <w:rFonts w:ascii="Times New Roman" w:eastAsia="仿宋_GB2312" w:hAnsi="Times New Roman"/>
          <w:sz w:val="32"/>
          <w:szCs w:val="32"/>
        </w:rPr>
      </w:pPr>
    </w:p>
    <w:p w:rsidR="00C85F82" w:rsidRDefault="00544E2C">
      <w:pPr>
        <w:spacing w:line="640" w:lineRule="exact"/>
        <w:jc w:val="center"/>
        <w:rPr>
          <w:rFonts w:ascii="Times New Roman" w:eastAsia="方正小标宋简体" w:hAnsi="Times New Roman"/>
          <w:bCs/>
          <w:sz w:val="44"/>
          <w:szCs w:val="44"/>
        </w:rPr>
      </w:pPr>
      <w:r>
        <w:rPr>
          <w:rFonts w:ascii="Times New Roman" w:eastAsia="方正小标宋简体" w:hAnsi="Times New Roman" w:hint="eastAsia"/>
          <w:sz w:val="44"/>
          <w:szCs w:val="32"/>
        </w:rPr>
        <w:t>市发展改革委关于调整</w:t>
      </w:r>
      <w:r>
        <w:rPr>
          <w:rFonts w:ascii="Times New Roman" w:eastAsia="方正小标宋简体" w:hAnsi="Times New Roman" w:hint="eastAsia"/>
          <w:bCs/>
          <w:sz w:val="44"/>
          <w:szCs w:val="44"/>
        </w:rPr>
        <w:t>江苏省新海高级中学</w:t>
      </w:r>
    </w:p>
    <w:p w:rsidR="00C85F82" w:rsidRDefault="00544E2C">
      <w:pPr>
        <w:spacing w:line="64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开发区校区项目</w:t>
      </w:r>
      <w:r>
        <w:rPr>
          <w:rFonts w:ascii="Times New Roman" w:eastAsia="方正小标宋简体" w:hAnsi="Times New Roman" w:hint="eastAsia"/>
          <w:sz w:val="44"/>
          <w:szCs w:val="32"/>
        </w:rPr>
        <w:t>建议书的批复</w:t>
      </w:r>
    </w:p>
    <w:p w:rsidR="00C85F82" w:rsidRDefault="00C85F82" w:rsidP="008A7E2E">
      <w:pPr>
        <w:spacing w:line="600" w:lineRule="exact"/>
        <w:rPr>
          <w:rFonts w:ascii="Times New Roman" w:eastAsia="仿宋_GB2312" w:hAnsi="Times New Roman"/>
          <w:sz w:val="32"/>
          <w:szCs w:val="32"/>
        </w:rPr>
      </w:pPr>
    </w:p>
    <w:p w:rsidR="00C85F82" w:rsidRDefault="00544E2C" w:rsidP="008A7E2E">
      <w:pPr>
        <w:spacing w:line="600" w:lineRule="exact"/>
        <w:rPr>
          <w:rFonts w:ascii="Times New Roman" w:eastAsia="仿宋_GB2312" w:hAnsi="Times New Roman"/>
          <w:sz w:val="32"/>
          <w:szCs w:val="32"/>
        </w:rPr>
      </w:pPr>
      <w:r>
        <w:rPr>
          <w:rFonts w:ascii="Times New Roman" w:eastAsia="仿宋_GB2312" w:hAnsi="Times New Roman"/>
          <w:sz w:val="32"/>
          <w:szCs w:val="32"/>
        </w:rPr>
        <w:t>连云港市教育局：</w:t>
      </w:r>
    </w:p>
    <w:p w:rsidR="00C85F82" w:rsidRDefault="00544E2C"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报来《</w:t>
      </w:r>
      <w:r>
        <w:rPr>
          <w:rFonts w:ascii="Times New Roman" w:eastAsia="仿宋_GB2312" w:hAnsi="Times New Roman"/>
          <w:bCs/>
          <w:sz w:val="32"/>
          <w:szCs w:val="32"/>
        </w:rPr>
        <w:t>关于</w:t>
      </w:r>
      <w:r>
        <w:rPr>
          <w:rFonts w:ascii="Times New Roman" w:eastAsia="仿宋_GB2312" w:hAnsi="Times New Roman" w:hint="eastAsia"/>
          <w:bCs/>
          <w:sz w:val="32"/>
          <w:szCs w:val="32"/>
        </w:rPr>
        <w:t>变更</w:t>
      </w:r>
      <w:r>
        <w:rPr>
          <w:rFonts w:ascii="Times New Roman" w:eastAsia="仿宋_GB2312" w:hAnsi="Times New Roman"/>
          <w:bCs/>
          <w:sz w:val="32"/>
          <w:szCs w:val="32"/>
        </w:rPr>
        <w:t>江苏省新海高级中学开发区校区项目建议书的请示》（</w:t>
      </w:r>
      <w:r>
        <w:rPr>
          <w:rFonts w:ascii="Times New Roman" w:eastAsia="仿宋_GB2312" w:hAnsi="Times New Roman" w:hint="eastAsia"/>
          <w:bCs/>
          <w:sz w:val="32"/>
          <w:szCs w:val="32"/>
        </w:rPr>
        <w:t>连教发</w:t>
      </w:r>
      <w:r>
        <w:rPr>
          <w:rFonts w:ascii="Times New Roman" w:eastAsia="仿宋_GB2312" w:hAnsi="Times New Roman"/>
          <w:bCs/>
          <w:sz w:val="32"/>
          <w:szCs w:val="32"/>
        </w:rPr>
        <w:t>〔</w:t>
      </w:r>
      <w:r>
        <w:rPr>
          <w:rFonts w:ascii="Times New Roman" w:eastAsia="仿宋_GB2312" w:hAnsi="Times New Roman"/>
          <w:bCs/>
          <w:sz w:val="32"/>
          <w:szCs w:val="32"/>
        </w:rPr>
        <w:t>202</w:t>
      </w:r>
      <w:r>
        <w:rPr>
          <w:rFonts w:ascii="Times New Roman" w:eastAsia="仿宋_GB2312" w:hAnsi="Times New Roman" w:hint="eastAsia"/>
          <w:bCs/>
          <w:sz w:val="32"/>
          <w:szCs w:val="32"/>
        </w:rPr>
        <w:t>2</w:t>
      </w:r>
      <w:r>
        <w:rPr>
          <w:rFonts w:ascii="Times New Roman" w:eastAsia="仿宋_GB2312" w:hAnsi="Times New Roman"/>
          <w:bCs/>
          <w:sz w:val="32"/>
          <w:szCs w:val="32"/>
        </w:rPr>
        <w:t>〕</w:t>
      </w:r>
      <w:r w:rsidR="00364598">
        <w:rPr>
          <w:rFonts w:ascii="Times New Roman" w:eastAsia="仿宋_GB2312" w:hAnsi="Times New Roman" w:hint="eastAsia"/>
          <w:bCs/>
          <w:sz w:val="32"/>
          <w:szCs w:val="32"/>
        </w:rPr>
        <w:t>4</w:t>
      </w:r>
      <w:r>
        <w:rPr>
          <w:rFonts w:ascii="Times New Roman" w:eastAsia="仿宋_GB2312" w:hAnsi="Times New Roman"/>
          <w:bCs/>
          <w:sz w:val="32"/>
          <w:szCs w:val="32"/>
        </w:rPr>
        <w:t>号）及有关</w:t>
      </w:r>
      <w:r>
        <w:rPr>
          <w:rFonts w:ascii="Times New Roman" w:eastAsia="仿宋_GB2312" w:hAnsi="Times New Roman"/>
          <w:sz w:val="32"/>
          <w:szCs w:val="32"/>
        </w:rPr>
        <w:t>材料收悉。经研究，现批复如下：</w:t>
      </w:r>
    </w:p>
    <w:p w:rsidR="00331240" w:rsidRDefault="00544E2C" w:rsidP="008A7E2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一、</w:t>
      </w:r>
      <w:r>
        <w:rPr>
          <w:rFonts w:ascii="Times New Roman" w:eastAsia="仿宋_GB2312" w:hAnsi="Times New Roman"/>
          <w:color w:val="000000"/>
          <w:sz w:val="32"/>
          <w:szCs w:val="32"/>
        </w:rPr>
        <w:t>为</w:t>
      </w:r>
      <w:r>
        <w:rPr>
          <w:rFonts w:ascii="Times New Roman" w:eastAsia="仿宋_GB2312" w:hAnsi="Times New Roman"/>
          <w:color w:val="000000" w:themeColor="text1"/>
          <w:sz w:val="32"/>
          <w:szCs w:val="32"/>
        </w:rPr>
        <w:t>完善城区教育结构，提高开发区教育质量，满足人民群众对优质教育资源的需求，</w:t>
      </w:r>
      <w:r>
        <w:rPr>
          <w:rFonts w:ascii="Times New Roman" w:eastAsia="仿宋_GB2312" w:hAnsi="Times New Roman" w:hint="eastAsia"/>
          <w:color w:val="000000" w:themeColor="text1"/>
          <w:sz w:val="32"/>
          <w:szCs w:val="32"/>
        </w:rPr>
        <w:t>我委以连发改行服发〔</w:t>
      </w:r>
      <w:r>
        <w:rPr>
          <w:rFonts w:ascii="Times New Roman" w:eastAsia="仿宋_GB2312" w:hAnsi="Times New Roman" w:hint="eastAsia"/>
          <w:color w:val="000000" w:themeColor="text1"/>
          <w:sz w:val="32"/>
          <w:szCs w:val="32"/>
        </w:rPr>
        <w:t>2021</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30</w:t>
      </w:r>
      <w:r>
        <w:rPr>
          <w:rFonts w:ascii="Times New Roman" w:eastAsia="仿宋_GB2312" w:hAnsi="Times New Roman" w:hint="eastAsia"/>
          <w:color w:val="000000" w:themeColor="text1"/>
          <w:sz w:val="32"/>
          <w:szCs w:val="32"/>
        </w:rPr>
        <w:t>号文批复</w:t>
      </w:r>
      <w:r>
        <w:rPr>
          <w:rFonts w:ascii="Times New Roman" w:eastAsia="仿宋_GB2312" w:hAnsi="Times New Roman"/>
          <w:bCs/>
          <w:sz w:val="32"/>
          <w:szCs w:val="32"/>
        </w:rPr>
        <w:t>江苏省新海高级中学开发区校区项目</w:t>
      </w:r>
      <w:r>
        <w:rPr>
          <w:rFonts w:ascii="Times New Roman" w:eastAsia="仿宋_GB2312" w:hAnsi="Times New Roman" w:hint="eastAsia"/>
          <w:bCs/>
          <w:sz w:val="32"/>
          <w:szCs w:val="32"/>
        </w:rPr>
        <w:t>建议书</w:t>
      </w:r>
      <w:r w:rsidR="00331240">
        <w:rPr>
          <w:rFonts w:ascii="Times New Roman" w:eastAsia="仿宋_GB2312" w:hAnsi="Times New Roman" w:hint="eastAsia"/>
          <w:bCs/>
          <w:sz w:val="32"/>
          <w:szCs w:val="32"/>
        </w:rPr>
        <w:t>。</w:t>
      </w:r>
    </w:p>
    <w:p w:rsidR="00DA393E" w:rsidRDefault="00544E2C"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w:t>
      </w:r>
      <w:r>
        <w:rPr>
          <w:rFonts w:ascii="Times New Roman" w:eastAsia="仿宋_GB2312" w:hAnsi="Times New Roman" w:hint="eastAsia"/>
          <w:sz w:val="32"/>
          <w:szCs w:val="32"/>
        </w:rPr>
        <w:t>代</w:t>
      </w:r>
      <w:r>
        <w:rPr>
          <w:rFonts w:ascii="Times New Roman" w:eastAsia="仿宋_GB2312" w:hAnsi="Times New Roman"/>
          <w:sz w:val="32"/>
          <w:szCs w:val="32"/>
        </w:rPr>
        <w:t>码：</w:t>
      </w:r>
      <w:r>
        <w:rPr>
          <w:rFonts w:ascii="Times New Roman" w:hAnsi="Times New Roman"/>
          <w:sz w:val="32"/>
          <w:szCs w:val="32"/>
        </w:rPr>
        <w:t>2105-320700-04-01-681574</w:t>
      </w:r>
      <w:r>
        <w:rPr>
          <w:rFonts w:ascii="Times New Roman" w:eastAsia="仿宋_GB2312" w:hAnsi="Times New Roman"/>
          <w:sz w:val="32"/>
          <w:szCs w:val="32"/>
        </w:rPr>
        <w:t>。</w:t>
      </w:r>
    </w:p>
    <w:p w:rsidR="00C85F82" w:rsidRDefault="00544E2C"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根据《市自然资源规划委员会全体委员会议纪要》（</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3</w:t>
      </w:r>
      <w:r>
        <w:rPr>
          <w:rFonts w:ascii="Times New Roman" w:eastAsia="仿宋_GB2312" w:hAnsi="Times New Roman" w:hint="eastAsia"/>
          <w:sz w:val="32"/>
          <w:szCs w:val="32"/>
        </w:rPr>
        <w:t>次（总第</w:t>
      </w:r>
      <w:r>
        <w:rPr>
          <w:rFonts w:ascii="Times New Roman" w:eastAsia="仿宋_GB2312" w:hAnsi="Times New Roman" w:hint="eastAsia"/>
          <w:sz w:val="32"/>
          <w:szCs w:val="32"/>
        </w:rPr>
        <w:t>13</w:t>
      </w:r>
      <w:r>
        <w:rPr>
          <w:rFonts w:ascii="Times New Roman" w:eastAsia="仿宋_GB2312" w:hAnsi="Times New Roman" w:hint="eastAsia"/>
          <w:sz w:val="32"/>
          <w:szCs w:val="32"/>
        </w:rPr>
        <w:t>次））相关要求，同意调整</w:t>
      </w:r>
      <w:r>
        <w:rPr>
          <w:rFonts w:ascii="Times New Roman" w:eastAsia="仿宋_GB2312" w:hAnsi="Times New Roman"/>
          <w:bCs/>
          <w:sz w:val="32"/>
          <w:szCs w:val="32"/>
        </w:rPr>
        <w:t>江苏省新海高级</w:t>
      </w:r>
      <w:r>
        <w:rPr>
          <w:rFonts w:ascii="Times New Roman" w:eastAsia="仿宋_GB2312" w:hAnsi="Times New Roman"/>
          <w:bCs/>
          <w:sz w:val="32"/>
          <w:szCs w:val="32"/>
        </w:rPr>
        <w:lastRenderedPageBreak/>
        <w:t>中学开发区校区项目</w:t>
      </w:r>
      <w:r>
        <w:rPr>
          <w:rFonts w:ascii="Times New Roman" w:eastAsia="仿宋_GB2312" w:hAnsi="Times New Roman" w:hint="eastAsia"/>
          <w:bCs/>
          <w:sz w:val="32"/>
          <w:szCs w:val="32"/>
        </w:rPr>
        <w:t>建议书批复。</w:t>
      </w:r>
    </w:p>
    <w:p w:rsidR="00DA393E" w:rsidRDefault="00544E2C" w:rsidP="008A7E2E">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二、</w:t>
      </w:r>
      <w:r w:rsidR="002909F6">
        <w:rPr>
          <w:rFonts w:ascii="Times New Roman" w:eastAsia="仿宋_GB2312" w:hAnsi="Times New Roman"/>
          <w:sz w:val="32"/>
          <w:szCs w:val="32"/>
        </w:rPr>
        <w:t>项目</w:t>
      </w:r>
      <w:r w:rsidR="002909F6">
        <w:rPr>
          <w:rFonts w:ascii="Times New Roman" w:eastAsia="仿宋_GB2312" w:hAnsi="Times New Roman"/>
          <w:color w:val="000000" w:themeColor="text1"/>
          <w:sz w:val="32"/>
          <w:szCs w:val="32"/>
        </w:rPr>
        <w:t>建设内容及规模</w:t>
      </w:r>
    </w:p>
    <w:p w:rsidR="00DA393E" w:rsidRDefault="00CE4866" w:rsidP="008A7E2E">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sz w:val="32"/>
          <w:szCs w:val="32"/>
        </w:rPr>
        <w:t>办学规模</w:t>
      </w:r>
      <w:r w:rsidR="00544E2C">
        <w:rPr>
          <w:rFonts w:ascii="Times New Roman" w:eastAsia="仿宋_GB2312" w:hAnsi="Times New Roman" w:hint="eastAsia"/>
          <w:color w:val="000000" w:themeColor="text1"/>
          <w:sz w:val="32"/>
          <w:szCs w:val="32"/>
        </w:rPr>
        <w:t>调整为</w:t>
      </w:r>
      <w:r>
        <w:rPr>
          <w:rFonts w:ascii="Times New Roman" w:eastAsia="仿宋_GB2312" w:hAnsi="Times New Roman" w:hint="eastAsia"/>
          <w:sz w:val="32"/>
          <w:szCs w:val="32"/>
        </w:rPr>
        <w:t>30</w:t>
      </w:r>
      <w:r>
        <w:rPr>
          <w:rFonts w:ascii="Times New Roman" w:eastAsia="仿宋_GB2312" w:hAnsi="Times New Roman" w:hint="eastAsia"/>
          <w:sz w:val="32"/>
          <w:szCs w:val="32"/>
        </w:rPr>
        <w:t>轨</w:t>
      </w:r>
      <w:r>
        <w:rPr>
          <w:rFonts w:ascii="Times New Roman" w:eastAsia="仿宋_GB2312" w:hAnsi="Times New Roman" w:hint="eastAsia"/>
          <w:sz w:val="32"/>
          <w:szCs w:val="32"/>
        </w:rPr>
        <w:t>90</w:t>
      </w:r>
      <w:r>
        <w:rPr>
          <w:rFonts w:ascii="Times New Roman" w:eastAsia="仿宋_GB2312" w:hAnsi="Times New Roman" w:hint="eastAsia"/>
          <w:sz w:val="32"/>
          <w:szCs w:val="32"/>
        </w:rPr>
        <w:t>个普高教学班、</w:t>
      </w:r>
      <w:r>
        <w:rPr>
          <w:rFonts w:ascii="Times New Roman" w:eastAsia="仿宋_GB2312" w:hAnsi="Times New Roman" w:hint="eastAsia"/>
          <w:sz w:val="32"/>
          <w:szCs w:val="32"/>
        </w:rPr>
        <w:t>13</w:t>
      </w:r>
      <w:r>
        <w:rPr>
          <w:rFonts w:ascii="Times New Roman" w:eastAsia="仿宋_GB2312" w:hAnsi="Times New Roman" w:hint="eastAsia"/>
          <w:sz w:val="32"/>
          <w:szCs w:val="32"/>
        </w:rPr>
        <w:t>轨</w:t>
      </w:r>
      <w:r>
        <w:rPr>
          <w:rFonts w:ascii="Times New Roman" w:eastAsia="仿宋_GB2312" w:hAnsi="Times New Roman" w:hint="eastAsia"/>
          <w:sz w:val="32"/>
          <w:szCs w:val="32"/>
        </w:rPr>
        <w:t>39</w:t>
      </w:r>
      <w:r>
        <w:rPr>
          <w:rFonts w:ascii="Times New Roman" w:eastAsia="仿宋_GB2312" w:hAnsi="Times New Roman" w:hint="eastAsia"/>
          <w:sz w:val="32"/>
          <w:szCs w:val="32"/>
        </w:rPr>
        <w:t>个国际班，规划</w:t>
      </w:r>
      <w:r w:rsidR="00544E2C">
        <w:rPr>
          <w:rFonts w:ascii="Times New Roman" w:eastAsia="仿宋_GB2312" w:hAnsi="Times New Roman"/>
          <w:color w:val="000000" w:themeColor="text1"/>
          <w:sz w:val="32"/>
          <w:szCs w:val="32"/>
        </w:rPr>
        <w:t>总建筑面积</w:t>
      </w:r>
      <w:r w:rsidR="005B2CAB">
        <w:rPr>
          <w:rFonts w:ascii="Times New Roman" w:eastAsia="仿宋_GB2312" w:hAnsi="Times New Roman" w:hint="eastAsia"/>
          <w:color w:val="000000" w:themeColor="text1"/>
          <w:sz w:val="32"/>
          <w:szCs w:val="32"/>
        </w:rPr>
        <w:t>约</w:t>
      </w:r>
      <w:r>
        <w:rPr>
          <w:rFonts w:ascii="Times New Roman" w:eastAsia="仿宋_GB2312" w:hAnsi="Times New Roman" w:hint="eastAsia"/>
          <w:color w:val="000000" w:themeColor="text1"/>
          <w:sz w:val="32"/>
          <w:szCs w:val="32"/>
        </w:rPr>
        <w:t>12.3</w:t>
      </w:r>
      <w:r w:rsidR="00544E2C">
        <w:rPr>
          <w:rFonts w:ascii="Times New Roman" w:eastAsia="仿宋_GB2312" w:hAnsi="Times New Roman"/>
          <w:color w:val="000000" w:themeColor="text1"/>
          <w:sz w:val="32"/>
          <w:szCs w:val="32"/>
        </w:rPr>
        <w:t>万平方米</w:t>
      </w:r>
      <w:r w:rsidR="00BE7F04">
        <w:rPr>
          <w:rFonts w:ascii="Times New Roman" w:eastAsia="仿宋_GB2312" w:hAnsi="Times New Roman" w:hint="eastAsia"/>
          <w:color w:val="000000" w:themeColor="text1"/>
          <w:sz w:val="32"/>
          <w:szCs w:val="32"/>
        </w:rPr>
        <w:t>，计划分期实施</w:t>
      </w:r>
      <w:r w:rsidR="00A06F70">
        <w:rPr>
          <w:rFonts w:ascii="Times New Roman" w:eastAsia="仿宋_GB2312" w:hAnsi="Times New Roman" w:hint="eastAsia"/>
          <w:color w:val="000000" w:themeColor="text1"/>
          <w:sz w:val="32"/>
          <w:szCs w:val="32"/>
        </w:rPr>
        <w:t>，先期实施一期工程</w:t>
      </w:r>
      <w:r w:rsidR="005B2CAB">
        <w:rPr>
          <w:rFonts w:ascii="Times New Roman" w:eastAsia="仿宋_GB2312" w:hAnsi="Times New Roman" w:hint="eastAsia"/>
          <w:color w:val="000000" w:themeColor="text1"/>
          <w:sz w:val="32"/>
          <w:szCs w:val="32"/>
        </w:rPr>
        <w:t>。</w:t>
      </w:r>
    </w:p>
    <w:p w:rsidR="00223251" w:rsidRDefault="00A06F70"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themeColor="text1"/>
          <w:sz w:val="32"/>
          <w:szCs w:val="32"/>
        </w:rPr>
        <w:t>一期工程</w:t>
      </w:r>
      <w:r w:rsidR="006270C3">
        <w:rPr>
          <w:rFonts w:ascii="Times New Roman" w:eastAsia="仿宋_GB2312" w:hAnsi="Times New Roman" w:hint="eastAsia"/>
          <w:sz w:val="32"/>
          <w:szCs w:val="32"/>
        </w:rPr>
        <w:t>总</w:t>
      </w:r>
      <w:r w:rsidR="005B2CAB">
        <w:rPr>
          <w:rFonts w:ascii="Times New Roman" w:eastAsia="仿宋_GB2312" w:hAnsi="Times New Roman" w:hint="eastAsia"/>
          <w:sz w:val="32"/>
          <w:szCs w:val="32"/>
        </w:rPr>
        <w:t>建筑面积约</w:t>
      </w:r>
      <w:r w:rsidR="005B2CAB">
        <w:rPr>
          <w:rFonts w:ascii="Times New Roman" w:eastAsia="仿宋_GB2312" w:hAnsi="Times New Roman" w:hint="eastAsia"/>
          <w:sz w:val="32"/>
          <w:szCs w:val="32"/>
        </w:rPr>
        <w:t>10.9</w:t>
      </w:r>
      <w:r w:rsidR="00364598">
        <w:rPr>
          <w:rFonts w:ascii="Times New Roman" w:eastAsia="仿宋_GB2312" w:hAnsi="Times New Roman" w:hint="eastAsia"/>
          <w:sz w:val="32"/>
          <w:szCs w:val="32"/>
        </w:rPr>
        <w:t>万</w:t>
      </w:r>
      <w:r w:rsidR="005B2CAB">
        <w:rPr>
          <w:rFonts w:ascii="Times New Roman" w:eastAsia="仿宋_GB2312" w:hAnsi="Times New Roman" w:hint="eastAsia"/>
          <w:sz w:val="32"/>
          <w:szCs w:val="32"/>
        </w:rPr>
        <w:t>平方米，主要包括</w:t>
      </w:r>
      <w:r w:rsidR="005B2CAB">
        <w:rPr>
          <w:rFonts w:ascii="Times New Roman" w:eastAsia="仿宋_GB2312" w:hAnsi="Times New Roman"/>
          <w:sz w:val="32"/>
          <w:szCs w:val="32"/>
        </w:rPr>
        <w:t>教学及</w:t>
      </w:r>
      <w:r w:rsidR="005B2CAB">
        <w:rPr>
          <w:rFonts w:ascii="Times New Roman" w:eastAsia="仿宋_GB2312" w:hAnsi="Times New Roman" w:hint="eastAsia"/>
          <w:sz w:val="32"/>
          <w:szCs w:val="32"/>
        </w:rPr>
        <w:t>教辅</w:t>
      </w:r>
      <w:r w:rsidR="005B2CAB">
        <w:rPr>
          <w:rFonts w:ascii="Times New Roman" w:eastAsia="仿宋_GB2312" w:hAnsi="Times New Roman"/>
          <w:sz w:val="32"/>
          <w:szCs w:val="32"/>
        </w:rPr>
        <w:t>用房</w:t>
      </w:r>
      <w:r w:rsidR="005B2CAB">
        <w:rPr>
          <w:rFonts w:ascii="Times New Roman" w:eastAsia="仿宋_GB2312" w:hAnsi="Times New Roman" w:hint="eastAsia"/>
          <w:sz w:val="32"/>
          <w:szCs w:val="32"/>
        </w:rPr>
        <w:t>、</w:t>
      </w:r>
      <w:r w:rsidR="005B2CAB">
        <w:rPr>
          <w:rFonts w:ascii="Times New Roman" w:eastAsia="仿宋_GB2312" w:hAnsi="Times New Roman"/>
          <w:sz w:val="32"/>
          <w:szCs w:val="32"/>
        </w:rPr>
        <w:t>行政办公用房</w:t>
      </w:r>
      <w:r w:rsidR="005B2CAB">
        <w:rPr>
          <w:rFonts w:ascii="Times New Roman" w:eastAsia="仿宋_GB2312" w:hAnsi="Times New Roman" w:hint="eastAsia"/>
          <w:sz w:val="32"/>
          <w:szCs w:val="32"/>
        </w:rPr>
        <w:t>、</w:t>
      </w:r>
      <w:r w:rsidR="005B2CAB">
        <w:rPr>
          <w:rFonts w:ascii="Times New Roman" w:eastAsia="仿宋_GB2312" w:hAnsi="Times New Roman"/>
          <w:sz w:val="32"/>
          <w:szCs w:val="32"/>
        </w:rPr>
        <w:t>生活服务及其他用房，</w:t>
      </w:r>
      <w:r w:rsidR="005B2CAB">
        <w:rPr>
          <w:rFonts w:ascii="Times New Roman" w:eastAsia="仿宋_GB2312" w:hAnsi="Times New Roman" w:hint="eastAsia"/>
          <w:sz w:val="32"/>
          <w:szCs w:val="32"/>
        </w:rPr>
        <w:t>同步实施</w:t>
      </w:r>
      <w:r w:rsidR="005B2CAB">
        <w:rPr>
          <w:rFonts w:ascii="Times New Roman" w:eastAsia="仿宋_GB2312" w:hAnsi="Times New Roman"/>
          <w:sz w:val="32"/>
          <w:szCs w:val="32"/>
        </w:rPr>
        <w:t>道路、运动场、风雨操场、绿化、室外管网等</w:t>
      </w:r>
      <w:r w:rsidR="005B2CAB">
        <w:rPr>
          <w:rFonts w:ascii="Times New Roman" w:eastAsia="仿宋_GB2312" w:hAnsi="Times New Roman" w:hint="eastAsia"/>
          <w:sz w:val="32"/>
          <w:szCs w:val="32"/>
        </w:rPr>
        <w:t>配套</w:t>
      </w:r>
      <w:r w:rsidR="005B2CAB">
        <w:rPr>
          <w:rFonts w:ascii="Times New Roman" w:eastAsia="仿宋_GB2312" w:hAnsi="Times New Roman"/>
          <w:sz w:val="32"/>
          <w:szCs w:val="32"/>
        </w:rPr>
        <w:t>工程</w:t>
      </w:r>
      <w:r w:rsidR="005B2CAB">
        <w:rPr>
          <w:rFonts w:ascii="Times New Roman" w:eastAsia="仿宋_GB2312" w:hAnsi="Times New Roman" w:hint="eastAsia"/>
          <w:sz w:val="32"/>
          <w:szCs w:val="32"/>
        </w:rPr>
        <w:t>，并按照四星级高中标准配备教育教学设备</w:t>
      </w:r>
      <w:r w:rsidR="005B2CAB">
        <w:rPr>
          <w:rFonts w:ascii="Times New Roman" w:eastAsia="仿宋_GB2312" w:hAnsi="Times New Roman"/>
          <w:sz w:val="32"/>
          <w:szCs w:val="32"/>
        </w:rPr>
        <w:t>。</w:t>
      </w:r>
    </w:p>
    <w:p w:rsidR="00C85F82" w:rsidRDefault="005B2CAB" w:rsidP="008A7E2E">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sz w:val="32"/>
          <w:szCs w:val="32"/>
        </w:rPr>
        <w:t>三、</w:t>
      </w:r>
      <w:r w:rsidR="00A06F70">
        <w:rPr>
          <w:rFonts w:ascii="Times New Roman" w:eastAsia="仿宋_GB2312" w:hAnsi="Times New Roman" w:hint="eastAsia"/>
          <w:sz w:val="32"/>
          <w:szCs w:val="32"/>
        </w:rPr>
        <w:t>一期工程</w:t>
      </w:r>
      <w:r>
        <w:rPr>
          <w:rFonts w:ascii="Times New Roman" w:eastAsia="仿宋_GB2312" w:hAnsi="Times New Roman"/>
          <w:sz w:val="32"/>
          <w:szCs w:val="32"/>
        </w:rPr>
        <w:t>总投资</w:t>
      </w:r>
      <w:r>
        <w:rPr>
          <w:rFonts w:ascii="Times New Roman" w:eastAsia="仿宋_GB2312" w:hAnsi="Times New Roman" w:hint="eastAsia"/>
          <w:sz w:val="32"/>
          <w:szCs w:val="32"/>
        </w:rPr>
        <w:t>匡算</w:t>
      </w:r>
      <w:r>
        <w:rPr>
          <w:rFonts w:ascii="Times New Roman" w:eastAsia="仿宋_GB2312" w:hAnsi="Times New Roman"/>
          <w:sz w:val="32"/>
          <w:szCs w:val="32"/>
        </w:rPr>
        <w:t>5.8</w:t>
      </w:r>
      <w:r>
        <w:rPr>
          <w:rFonts w:ascii="Times New Roman" w:eastAsia="仿宋_GB2312" w:hAnsi="Times New Roman"/>
          <w:sz w:val="32"/>
          <w:szCs w:val="32"/>
        </w:rPr>
        <w:t>亿元</w:t>
      </w:r>
      <w:r w:rsidR="00AA3E77">
        <w:rPr>
          <w:rFonts w:ascii="Times New Roman" w:eastAsia="仿宋_GB2312" w:hAnsi="Times New Roman" w:hint="eastAsia"/>
          <w:sz w:val="32"/>
          <w:szCs w:val="32"/>
        </w:rPr>
        <w:t>，</w:t>
      </w:r>
      <w:r>
        <w:rPr>
          <w:rFonts w:ascii="Times New Roman" w:eastAsia="仿宋_GB2312" w:hAnsi="Times New Roman"/>
          <w:sz w:val="32"/>
          <w:szCs w:val="32"/>
        </w:rPr>
        <w:t>资金来源为市级财政性资金</w:t>
      </w:r>
      <w:r w:rsidR="00F12680">
        <w:rPr>
          <w:rFonts w:ascii="Times New Roman" w:eastAsia="仿宋_GB2312" w:hAnsi="Times New Roman" w:hint="eastAsia"/>
          <w:sz w:val="32"/>
          <w:szCs w:val="32"/>
        </w:rPr>
        <w:t>；后续工程投资及资金来源在可行性研究阶段进一步明确和落实。</w:t>
      </w:r>
      <w:r>
        <w:rPr>
          <w:rFonts w:ascii="Times New Roman" w:eastAsia="仿宋_GB2312" w:hAnsi="Times New Roman"/>
          <w:sz w:val="32"/>
          <w:szCs w:val="32"/>
        </w:rPr>
        <w:t>根据防范化解地方政府隐性债务风险相关工作要求，项目资金筹措不得直接或变相新增隐性债务。</w:t>
      </w:r>
    </w:p>
    <w:p w:rsidR="005B2CAB" w:rsidRDefault="00D90B2C"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5B2CAB">
        <w:rPr>
          <w:rFonts w:ascii="Times New Roman" w:eastAsia="仿宋_GB2312" w:hAnsi="Times New Roman" w:hint="eastAsia"/>
          <w:sz w:val="32"/>
          <w:szCs w:val="32"/>
        </w:rPr>
        <w:t>、</w:t>
      </w:r>
      <w:r w:rsidR="00B41793">
        <w:rPr>
          <w:rFonts w:ascii="Times New Roman" w:eastAsia="仿宋_GB2312" w:hAnsi="Times New Roman" w:hint="eastAsia"/>
          <w:sz w:val="32"/>
          <w:szCs w:val="32"/>
        </w:rPr>
        <w:t>除作上述调整外，其余批复事项仍按</w:t>
      </w:r>
      <w:r w:rsidR="00B41793">
        <w:rPr>
          <w:rFonts w:ascii="Times New Roman" w:eastAsia="仿宋_GB2312" w:hAnsi="Times New Roman"/>
          <w:sz w:val="32"/>
          <w:szCs w:val="32"/>
        </w:rPr>
        <w:t>《</w:t>
      </w:r>
      <w:r w:rsidR="00B41793">
        <w:rPr>
          <w:rFonts w:ascii="Times New Roman" w:eastAsia="仿宋_GB2312" w:hAnsi="Times New Roman" w:hint="eastAsia"/>
          <w:sz w:val="32"/>
          <w:szCs w:val="32"/>
        </w:rPr>
        <w:t>市发展改革委关于江苏省新海高级中学开发区校区项目建议书的批复</w:t>
      </w:r>
      <w:r w:rsidR="00B41793">
        <w:rPr>
          <w:rFonts w:ascii="Times New Roman" w:eastAsia="仿宋_GB2312" w:hAnsi="Times New Roman"/>
          <w:sz w:val="32"/>
          <w:szCs w:val="32"/>
        </w:rPr>
        <w:t>》（</w:t>
      </w:r>
      <w:r w:rsidR="00B41793">
        <w:rPr>
          <w:rFonts w:ascii="Times New Roman" w:eastAsia="仿宋_GB2312" w:hAnsi="Times New Roman" w:hint="eastAsia"/>
          <w:sz w:val="32"/>
          <w:szCs w:val="32"/>
        </w:rPr>
        <w:t>连发改行服发〔</w:t>
      </w:r>
      <w:r w:rsidR="00B41793">
        <w:rPr>
          <w:rFonts w:ascii="Times New Roman" w:eastAsia="仿宋_GB2312" w:hAnsi="Times New Roman" w:hint="eastAsia"/>
          <w:sz w:val="32"/>
          <w:szCs w:val="32"/>
        </w:rPr>
        <w:t>2021</w:t>
      </w:r>
      <w:r w:rsidR="00B41793">
        <w:rPr>
          <w:rFonts w:ascii="Times New Roman" w:eastAsia="仿宋_GB2312" w:hAnsi="Times New Roman" w:hint="eastAsia"/>
          <w:sz w:val="32"/>
          <w:szCs w:val="32"/>
        </w:rPr>
        <w:t>〕</w:t>
      </w:r>
      <w:r w:rsidR="00B41793">
        <w:rPr>
          <w:rFonts w:ascii="Times New Roman" w:eastAsia="仿宋_GB2312" w:hAnsi="Times New Roman" w:hint="eastAsia"/>
          <w:sz w:val="32"/>
          <w:szCs w:val="32"/>
        </w:rPr>
        <w:t>30</w:t>
      </w:r>
      <w:r w:rsidR="00B41793">
        <w:rPr>
          <w:rFonts w:ascii="Times New Roman" w:eastAsia="仿宋_GB2312" w:hAnsi="Times New Roman" w:hint="eastAsia"/>
          <w:sz w:val="32"/>
          <w:szCs w:val="32"/>
        </w:rPr>
        <w:t>号</w:t>
      </w:r>
      <w:r w:rsidR="00B41793">
        <w:rPr>
          <w:rFonts w:ascii="Times New Roman" w:eastAsia="仿宋_GB2312" w:hAnsi="Times New Roman"/>
          <w:sz w:val="32"/>
          <w:szCs w:val="32"/>
        </w:rPr>
        <w:t>）</w:t>
      </w:r>
      <w:r w:rsidR="00B41793">
        <w:rPr>
          <w:rFonts w:ascii="Times New Roman" w:eastAsia="仿宋_GB2312" w:hAnsi="Times New Roman" w:hint="eastAsia"/>
          <w:sz w:val="32"/>
          <w:szCs w:val="32"/>
        </w:rPr>
        <w:t>执行，</w:t>
      </w:r>
      <w:r w:rsidR="00B41793">
        <w:rPr>
          <w:rFonts w:ascii="Times New Roman" w:eastAsia="仿宋_GB2312" w:hAnsi="Times New Roman"/>
          <w:sz w:val="32"/>
          <w:szCs w:val="32"/>
        </w:rPr>
        <w:t>请据此办理其他相关手续</w:t>
      </w:r>
      <w:r w:rsidR="00B41793">
        <w:rPr>
          <w:rFonts w:ascii="Times New Roman" w:eastAsia="仿宋_GB2312" w:hAnsi="Times New Roman" w:hint="eastAsia"/>
          <w:sz w:val="32"/>
          <w:szCs w:val="32"/>
        </w:rPr>
        <w:t>，编制一期工程可行性研究报告报我委审批。</w:t>
      </w:r>
      <w:r w:rsidR="00223251">
        <w:rPr>
          <w:rFonts w:ascii="Times New Roman" w:eastAsia="仿宋_GB2312" w:hAnsi="Times New Roman" w:hint="eastAsia"/>
          <w:sz w:val="32"/>
          <w:szCs w:val="32"/>
        </w:rPr>
        <w:t>项目的后续工程建设，视实际需要另行编制项目可行性研究报告并按程序报批。</w:t>
      </w:r>
    </w:p>
    <w:p w:rsidR="00D90B2C" w:rsidRDefault="00D90B2C"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w:t>
      </w:r>
      <w:r w:rsidR="00B41793">
        <w:rPr>
          <w:rFonts w:ascii="Times New Roman" w:eastAsia="仿宋_GB2312" w:hAnsi="Times New Roman"/>
          <w:sz w:val="32"/>
          <w:szCs w:val="32"/>
        </w:rPr>
        <w:t>本批复有效期</w:t>
      </w:r>
      <w:r w:rsidR="00B41793">
        <w:rPr>
          <w:rFonts w:ascii="Times New Roman" w:eastAsia="仿宋_GB2312" w:hAnsi="Times New Roman" w:hint="eastAsia"/>
          <w:sz w:val="32"/>
          <w:szCs w:val="32"/>
        </w:rPr>
        <w:t>12</w:t>
      </w:r>
      <w:r w:rsidR="00B41793">
        <w:rPr>
          <w:rFonts w:ascii="Times New Roman" w:eastAsia="仿宋_GB2312" w:hAnsi="Times New Roman" w:hint="eastAsia"/>
          <w:sz w:val="32"/>
          <w:szCs w:val="32"/>
        </w:rPr>
        <w:t>个月</w:t>
      </w:r>
      <w:r w:rsidR="00B41793">
        <w:rPr>
          <w:rFonts w:ascii="Times New Roman" w:eastAsia="仿宋_GB2312" w:hAnsi="Times New Roman"/>
          <w:sz w:val="32"/>
          <w:szCs w:val="32"/>
        </w:rPr>
        <w:t>，自签发之日起计算。</w:t>
      </w:r>
      <w:r w:rsidR="00B41793">
        <w:rPr>
          <w:rFonts w:ascii="Times New Roman" w:eastAsia="仿宋_GB2312" w:hAnsi="Times New Roman" w:hint="eastAsia"/>
          <w:sz w:val="32"/>
          <w:szCs w:val="32"/>
        </w:rPr>
        <w:t>有效期内未办结下一步可行性研究报告需要延长有效期的，请项目单位在批复有效期限届满的</w:t>
      </w:r>
      <w:r w:rsidR="00B41793">
        <w:rPr>
          <w:rFonts w:ascii="Times New Roman" w:eastAsia="仿宋_GB2312" w:hAnsi="Times New Roman" w:hint="eastAsia"/>
          <w:sz w:val="32"/>
          <w:szCs w:val="32"/>
        </w:rPr>
        <w:t>30</w:t>
      </w:r>
      <w:r w:rsidR="00B41793">
        <w:rPr>
          <w:rFonts w:ascii="Times New Roman" w:eastAsia="仿宋_GB2312" w:hAnsi="Times New Roman" w:hint="eastAsia"/>
          <w:sz w:val="32"/>
          <w:szCs w:val="32"/>
        </w:rPr>
        <w:t>个工作日前，向我委申请延期。批复文件有效期只能延期一次，期限</w:t>
      </w:r>
      <w:r w:rsidR="00B41793">
        <w:rPr>
          <w:rFonts w:ascii="Times New Roman" w:eastAsia="仿宋_GB2312" w:hAnsi="Times New Roman"/>
          <w:sz w:val="32"/>
          <w:szCs w:val="32"/>
        </w:rPr>
        <w:t>最长不得超过</w:t>
      </w:r>
      <w:r w:rsidR="00B41793">
        <w:rPr>
          <w:rFonts w:ascii="Times New Roman" w:eastAsia="仿宋_GB2312" w:hAnsi="Times New Roman"/>
          <w:sz w:val="32"/>
          <w:szCs w:val="32"/>
        </w:rPr>
        <w:t>1</w:t>
      </w:r>
      <w:r w:rsidR="00B41793">
        <w:rPr>
          <w:rFonts w:ascii="Times New Roman" w:eastAsia="仿宋_GB2312" w:hAnsi="Times New Roman"/>
          <w:sz w:val="32"/>
          <w:szCs w:val="32"/>
        </w:rPr>
        <w:t>年。</w:t>
      </w:r>
    </w:p>
    <w:p w:rsidR="00E345A6" w:rsidRDefault="00E345A6" w:rsidP="008A7E2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连发改行服发〔</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17</w:t>
      </w:r>
      <w:r>
        <w:rPr>
          <w:rFonts w:ascii="Times New Roman" w:eastAsia="仿宋_GB2312" w:hAnsi="Times New Roman"/>
          <w:sz w:val="32"/>
          <w:szCs w:val="32"/>
        </w:rPr>
        <w:t>号</w:t>
      </w:r>
      <w:r>
        <w:rPr>
          <w:rFonts w:ascii="Times New Roman" w:eastAsia="仿宋_GB2312" w:hAnsi="Times New Roman" w:hint="eastAsia"/>
          <w:sz w:val="32"/>
          <w:szCs w:val="32"/>
        </w:rPr>
        <w:t>文件作废。</w:t>
      </w:r>
    </w:p>
    <w:p w:rsidR="00DA393E" w:rsidRDefault="00DA393E" w:rsidP="008A7E2E">
      <w:pPr>
        <w:spacing w:line="600" w:lineRule="exact"/>
        <w:ind w:firstLineChars="200" w:firstLine="640"/>
        <w:rPr>
          <w:rFonts w:ascii="Times New Roman" w:eastAsia="仿宋_GB2312" w:hAnsi="Times New Roman"/>
          <w:sz w:val="32"/>
          <w:szCs w:val="32"/>
        </w:rPr>
      </w:pPr>
    </w:p>
    <w:p w:rsidR="00185DEC" w:rsidRDefault="00185DEC" w:rsidP="008A7E2E">
      <w:pPr>
        <w:spacing w:line="600" w:lineRule="exact"/>
        <w:ind w:rightChars="350" w:right="735" w:firstLineChars="1639" w:firstLine="5245"/>
        <w:jc w:val="center"/>
        <w:rPr>
          <w:rFonts w:ascii="Times New Roman" w:eastAsia="仿宋_GB2312" w:hAnsi="Times New Roman"/>
          <w:sz w:val="32"/>
          <w:szCs w:val="32"/>
        </w:rPr>
      </w:pPr>
    </w:p>
    <w:p w:rsidR="00C85F82" w:rsidRDefault="00544E2C" w:rsidP="008A7E2E">
      <w:pPr>
        <w:spacing w:line="600" w:lineRule="exact"/>
        <w:ind w:rightChars="350" w:right="735" w:firstLineChars="1500" w:firstLine="4800"/>
        <w:rPr>
          <w:rFonts w:ascii="Times New Roman" w:eastAsia="仿宋_GB2312" w:hAnsi="Times New Roman"/>
          <w:sz w:val="32"/>
          <w:szCs w:val="32"/>
        </w:rPr>
      </w:pPr>
      <w:r>
        <w:rPr>
          <w:rFonts w:ascii="Times New Roman" w:eastAsia="仿宋_GB2312" w:hAnsi="Times New Roman"/>
          <w:sz w:val="32"/>
          <w:szCs w:val="32"/>
        </w:rPr>
        <w:t>连云港市发展改革委</w:t>
      </w:r>
    </w:p>
    <w:p w:rsidR="00C85F82" w:rsidRDefault="00544E2C" w:rsidP="008A7E2E">
      <w:pPr>
        <w:spacing w:line="600" w:lineRule="exact"/>
        <w:ind w:rightChars="350" w:right="735" w:firstLineChars="1550" w:firstLine="4960"/>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sidR="00CE4866">
        <w:rPr>
          <w:rFonts w:ascii="Times New Roman" w:eastAsia="仿宋_GB2312" w:hAnsi="Times New Roman" w:hint="eastAsia"/>
          <w:sz w:val="32"/>
          <w:szCs w:val="32"/>
        </w:rPr>
        <w:t>4</w:t>
      </w:r>
      <w:r>
        <w:rPr>
          <w:rFonts w:ascii="Times New Roman" w:eastAsia="仿宋_GB2312" w:hAnsi="Times New Roman"/>
          <w:sz w:val="32"/>
          <w:szCs w:val="32"/>
        </w:rPr>
        <w:t>月</w:t>
      </w:r>
      <w:r w:rsidR="006A268D">
        <w:rPr>
          <w:rFonts w:ascii="Times New Roman" w:eastAsia="仿宋_GB2312" w:hAnsi="Times New Roman" w:hint="eastAsia"/>
          <w:sz w:val="32"/>
          <w:szCs w:val="32"/>
        </w:rPr>
        <w:t>19</w:t>
      </w:r>
      <w:r>
        <w:rPr>
          <w:rFonts w:ascii="Times New Roman" w:eastAsia="仿宋_GB2312" w:hAnsi="Times New Roman"/>
          <w:sz w:val="32"/>
          <w:szCs w:val="32"/>
        </w:rPr>
        <w:t>日</w:t>
      </w:r>
    </w:p>
    <w:p w:rsidR="00DA393E" w:rsidRDefault="00DA393E" w:rsidP="00DA393E">
      <w:pPr>
        <w:spacing w:line="580" w:lineRule="exact"/>
        <w:ind w:rightChars="350" w:right="735" w:firstLineChars="1550" w:firstLine="4960"/>
        <w:rPr>
          <w:rFonts w:ascii="Times New Roman" w:eastAsia="仿宋_GB2312" w:hAnsi="Times New Roman"/>
          <w:sz w:val="32"/>
          <w:szCs w:val="32"/>
        </w:rPr>
      </w:pPr>
    </w:p>
    <w:p w:rsidR="00C85F82" w:rsidRDefault="00544E2C">
      <w:pPr>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extent cx="4495800" cy="1409700"/>
            <wp:effectExtent l="19050" t="0" r="0" b="0"/>
            <wp:docPr id="2" name="图片 2" descr="E:\桌面\06de3d9a66c949fead86992f09181ce7_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桌面\06de3d9a66c949fead86992f09181ce7_search.png"/>
                    <pic:cNvPicPr>
                      <a:picLocks noChangeAspect="1" noChangeArrowheads="1"/>
                    </pic:cNvPicPr>
                  </pic:nvPicPr>
                  <pic:blipFill>
                    <a:blip r:embed="rId8"/>
                    <a:srcRect t="13265" b="11224"/>
                    <a:stretch>
                      <a:fillRect/>
                    </a:stretch>
                  </pic:blipFill>
                  <pic:spPr>
                    <a:xfrm>
                      <a:off x="0" y="0"/>
                      <a:ext cx="4495800" cy="1409700"/>
                    </a:xfrm>
                    <a:prstGeom prst="rect">
                      <a:avLst/>
                    </a:prstGeom>
                    <a:noFill/>
                    <a:ln w="9525">
                      <a:noFill/>
                      <a:miter lim="800000"/>
                      <a:headEnd/>
                      <a:tailEnd/>
                    </a:ln>
                  </pic:spPr>
                </pic:pic>
              </a:graphicData>
            </a:graphic>
          </wp:inline>
        </w:drawing>
      </w:r>
    </w:p>
    <w:p w:rsidR="00DA393E" w:rsidRDefault="00DA393E">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C85F82" w:rsidRDefault="00C85F82"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185DEC">
      <w:pPr>
        <w:spacing w:line="560" w:lineRule="exact"/>
        <w:ind w:firstLineChars="200" w:firstLine="640"/>
        <w:rPr>
          <w:rFonts w:ascii="Times New Roman" w:eastAsia="仿宋_GB2312" w:hAnsi="Times New Roman"/>
          <w:sz w:val="32"/>
          <w:szCs w:val="32"/>
        </w:rPr>
      </w:pPr>
    </w:p>
    <w:p w:rsidR="00DA393E" w:rsidRDefault="00DA393E" w:rsidP="003734C8">
      <w:pPr>
        <w:spacing w:afterLines="200" w:line="560" w:lineRule="exact"/>
        <w:ind w:firstLineChars="200" w:firstLine="640"/>
        <w:rPr>
          <w:rFonts w:ascii="Times New Roman" w:eastAsia="仿宋_GB2312" w:hAnsi="Times New Roman"/>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C85F82">
        <w:trPr>
          <w:trHeight w:val="624"/>
        </w:trPr>
        <w:tc>
          <w:tcPr>
            <w:tcW w:w="8973" w:type="dxa"/>
            <w:tcBorders>
              <w:top w:val="single" w:sz="8" w:space="0" w:color="auto"/>
              <w:left w:val="nil"/>
              <w:bottom w:val="single" w:sz="4" w:space="0" w:color="auto"/>
              <w:right w:val="nil"/>
            </w:tcBorders>
            <w:vAlign w:val="center"/>
          </w:tcPr>
          <w:p w:rsidR="00C85F82" w:rsidRDefault="00544E2C">
            <w:pPr>
              <w:ind w:firstLineChars="100" w:firstLine="280"/>
              <w:rPr>
                <w:rFonts w:ascii="Times New Roman" w:eastAsia="仿宋_GB2312" w:hAnsi="Times New Roman"/>
                <w:sz w:val="28"/>
                <w:szCs w:val="28"/>
              </w:rPr>
            </w:pPr>
            <w:r>
              <w:rPr>
                <w:rFonts w:ascii="Times New Roman" w:eastAsia="仿宋_GB2312" w:hAnsi="Times New Roman" w:hint="eastAsia"/>
                <w:sz w:val="28"/>
                <w:szCs w:val="28"/>
              </w:rPr>
              <w:t>抄送：市自然资源和规划局、生态环境局、住建局、市财政局</w:t>
            </w:r>
            <w:r>
              <w:rPr>
                <w:rFonts w:ascii="Times New Roman" w:eastAsia="仿宋_GB2312" w:hAnsi="Times New Roman"/>
                <w:sz w:val="32"/>
                <w:szCs w:val="32"/>
              </w:rPr>
              <w:t>。</w:t>
            </w:r>
          </w:p>
        </w:tc>
      </w:tr>
      <w:tr w:rsidR="00C85F82">
        <w:trPr>
          <w:trHeight w:val="624"/>
        </w:trPr>
        <w:tc>
          <w:tcPr>
            <w:tcW w:w="8973" w:type="dxa"/>
            <w:tcBorders>
              <w:top w:val="single" w:sz="4" w:space="0" w:color="auto"/>
              <w:left w:val="nil"/>
              <w:bottom w:val="single" w:sz="8" w:space="0" w:color="auto"/>
              <w:right w:val="nil"/>
            </w:tcBorders>
            <w:vAlign w:val="center"/>
          </w:tcPr>
          <w:p w:rsidR="00C85F82" w:rsidRDefault="00544E2C" w:rsidP="006A268D">
            <w:pPr>
              <w:ind w:firstLineChars="100" w:firstLine="280"/>
              <w:rPr>
                <w:rFonts w:ascii="Times New Roman" w:eastAsia="仿宋_GB2312" w:hAnsi="Times New Roman"/>
                <w:sz w:val="28"/>
                <w:szCs w:val="28"/>
              </w:rPr>
            </w:pPr>
            <w:r>
              <w:rPr>
                <w:rFonts w:ascii="Times New Roman" w:eastAsia="仿宋_GB2312" w:hAnsi="Times New Roman" w:hint="eastAsia"/>
                <w:sz w:val="28"/>
                <w:szCs w:val="28"/>
              </w:rPr>
              <w:t>连云港市发展和改革委员会办公室</w:t>
            </w:r>
            <w:r>
              <w:rPr>
                <w:rFonts w:ascii="Times New Roman" w:eastAsia="仿宋_GB2312" w:hAnsi="Times New Roman" w:hint="eastAsia"/>
                <w:sz w:val="28"/>
                <w:szCs w:val="28"/>
              </w:rPr>
              <w:t xml:space="preserve">        2022</w:t>
            </w:r>
            <w:r>
              <w:rPr>
                <w:rFonts w:ascii="Times New Roman" w:eastAsia="仿宋_GB2312" w:hAnsi="Times New Roman" w:hint="eastAsia"/>
                <w:sz w:val="28"/>
                <w:szCs w:val="28"/>
              </w:rPr>
              <w:t>年</w:t>
            </w:r>
            <w:r w:rsidR="00CE4866">
              <w:rPr>
                <w:rFonts w:ascii="Times New Roman" w:eastAsia="仿宋_GB2312" w:hAnsi="Times New Roman" w:hint="eastAsia"/>
                <w:sz w:val="28"/>
                <w:szCs w:val="28"/>
              </w:rPr>
              <w:t>4</w:t>
            </w:r>
            <w:r>
              <w:rPr>
                <w:rFonts w:ascii="Times New Roman" w:eastAsia="仿宋_GB2312" w:hAnsi="Times New Roman" w:hint="eastAsia"/>
                <w:sz w:val="28"/>
                <w:szCs w:val="28"/>
              </w:rPr>
              <w:t>月</w:t>
            </w:r>
            <w:r w:rsidR="006A268D">
              <w:rPr>
                <w:rFonts w:ascii="Times New Roman" w:eastAsia="仿宋_GB2312" w:hAnsi="Times New Roman" w:hint="eastAsia"/>
                <w:sz w:val="28"/>
                <w:szCs w:val="28"/>
              </w:rPr>
              <w:t>19</w:t>
            </w:r>
            <w:r>
              <w:rPr>
                <w:rFonts w:ascii="Times New Roman" w:eastAsia="仿宋_GB2312" w:hAnsi="Times New Roman" w:hint="eastAsia"/>
                <w:sz w:val="28"/>
                <w:szCs w:val="28"/>
              </w:rPr>
              <w:t>日印发</w:t>
            </w:r>
          </w:p>
        </w:tc>
      </w:tr>
    </w:tbl>
    <w:p w:rsidR="00C85F82" w:rsidRDefault="00C85F82">
      <w:pPr>
        <w:spacing w:line="20" w:lineRule="exact"/>
        <w:ind w:firstLineChars="200" w:firstLine="640"/>
        <w:rPr>
          <w:rFonts w:ascii="Times New Roman" w:eastAsia="仿宋_GB2312" w:hAnsi="Times New Roman"/>
          <w:sz w:val="32"/>
          <w:szCs w:val="32"/>
        </w:rPr>
      </w:pPr>
    </w:p>
    <w:sectPr w:rsidR="00C85F82" w:rsidSect="00E345A6">
      <w:footerReference w:type="even" r:id="rId9"/>
      <w:footerReference w:type="default" r:id="rId10"/>
      <w:pgSz w:w="11906" w:h="16838"/>
      <w:pgMar w:top="1588" w:right="1588" w:bottom="1644" w:left="158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B1" w:rsidRDefault="00DD42B1" w:rsidP="00C85F82">
      <w:r>
        <w:separator/>
      </w:r>
    </w:p>
  </w:endnote>
  <w:endnote w:type="continuationSeparator" w:id="1">
    <w:p w:rsidR="00DD42B1" w:rsidRDefault="00DD42B1" w:rsidP="00C85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82" w:rsidRDefault="00544E2C">
    <w:pPr>
      <w:pStyle w:val="a5"/>
      <w:rPr>
        <w:rFonts w:ascii="Times New Roman" w:hAnsi="Times New Roman"/>
        <w:sz w:val="28"/>
        <w:szCs w:val="28"/>
      </w:rPr>
    </w:pPr>
    <w:r>
      <w:rPr>
        <w:rFonts w:ascii="Times New Roman" w:hAnsi="Times New Roman" w:hint="eastAsia"/>
        <w:sz w:val="28"/>
        <w:szCs w:val="28"/>
      </w:rPr>
      <w:t>—</w:t>
    </w:r>
    <w:r w:rsidR="00CE19B3">
      <w:rPr>
        <w:rFonts w:ascii="Times New Roman" w:hAnsi="Times New Roman"/>
        <w:sz w:val="28"/>
        <w:szCs w:val="28"/>
      </w:rPr>
      <w:fldChar w:fldCharType="begin"/>
    </w:r>
    <w:r>
      <w:rPr>
        <w:rFonts w:ascii="Times New Roman" w:hAnsi="Times New Roman"/>
        <w:sz w:val="28"/>
        <w:szCs w:val="28"/>
      </w:rPr>
      <w:instrText xml:space="preserve"> PAGE   \* MERGEFORMAT </w:instrText>
    </w:r>
    <w:r w:rsidR="00CE19B3">
      <w:rPr>
        <w:rFonts w:ascii="Times New Roman" w:hAnsi="Times New Roman"/>
        <w:sz w:val="28"/>
        <w:szCs w:val="28"/>
      </w:rPr>
      <w:fldChar w:fldCharType="separate"/>
    </w:r>
    <w:r w:rsidR="00F34EDB" w:rsidRPr="00F34EDB">
      <w:rPr>
        <w:rFonts w:ascii="Times New Roman" w:hAnsi="Times New Roman"/>
        <w:noProof/>
        <w:sz w:val="28"/>
        <w:szCs w:val="28"/>
        <w:lang w:val="zh-CN"/>
      </w:rPr>
      <w:t>4</w:t>
    </w:r>
    <w:r w:rsidR="00CE19B3">
      <w:rPr>
        <w:rFonts w:ascii="Times New Roman" w:hAnsi="Times New Roman"/>
        <w:sz w:val="28"/>
        <w:szCs w:val="28"/>
      </w:rPr>
      <w:fldChar w:fldCharType="end"/>
    </w:r>
    <w:r>
      <w:rPr>
        <w:rFonts w:ascii="Times New Roman" w:hAnsi="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82" w:rsidRDefault="00544E2C">
    <w:pPr>
      <w:pStyle w:val="a5"/>
      <w:wordWrap w:val="0"/>
      <w:jc w:val="right"/>
      <w:rPr>
        <w:rFonts w:ascii="宋体" w:hAnsi="宋体"/>
        <w:sz w:val="28"/>
        <w:szCs w:val="28"/>
      </w:rPr>
    </w:pPr>
    <w:r>
      <w:rPr>
        <w:rFonts w:ascii="Times New Roman" w:hAnsi="Times New Roman" w:hint="eastAsia"/>
        <w:sz w:val="28"/>
        <w:szCs w:val="28"/>
      </w:rPr>
      <w:t>—</w:t>
    </w:r>
    <w:r w:rsidR="00CE19B3">
      <w:rPr>
        <w:rFonts w:ascii="Times New Roman" w:hAnsi="Times New Roman"/>
        <w:sz w:val="28"/>
        <w:szCs w:val="28"/>
      </w:rPr>
      <w:fldChar w:fldCharType="begin"/>
    </w:r>
    <w:r>
      <w:rPr>
        <w:rFonts w:ascii="Times New Roman" w:hAnsi="Times New Roman"/>
        <w:sz w:val="28"/>
        <w:szCs w:val="28"/>
      </w:rPr>
      <w:instrText xml:space="preserve"> PAGE   \* MERGEFORMAT </w:instrText>
    </w:r>
    <w:r w:rsidR="00CE19B3">
      <w:rPr>
        <w:rFonts w:ascii="Times New Roman" w:hAnsi="Times New Roman"/>
        <w:sz w:val="28"/>
        <w:szCs w:val="28"/>
      </w:rPr>
      <w:fldChar w:fldCharType="separate"/>
    </w:r>
    <w:r w:rsidR="003734C8" w:rsidRPr="003734C8">
      <w:rPr>
        <w:rFonts w:ascii="Times New Roman" w:hAnsi="Times New Roman"/>
        <w:noProof/>
        <w:sz w:val="28"/>
        <w:szCs w:val="28"/>
        <w:lang w:val="zh-CN"/>
      </w:rPr>
      <w:t>3</w:t>
    </w:r>
    <w:r w:rsidR="00CE19B3">
      <w:rPr>
        <w:rFonts w:ascii="Times New Roman" w:hAnsi="Times New Roman"/>
        <w:sz w:val="28"/>
        <w:szCs w:val="28"/>
      </w:rPr>
      <w:fldChar w:fldCharType="end"/>
    </w:r>
    <w:r>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B1" w:rsidRDefault="00DD42B1" w:rsidP="00C85F82">
      <w:r>
        <w:separator/>
      </w:r>
    </w:p>
  </w:footnote>
  <w:footnote w:type="continuationSeparator" w:id="1">
    <w:p w:rsidR="00DD42B1" w:rsidRDefault="00DD42B1" w:rsidP="00C85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4C62"/>
    <w:rsid w:val="00001548"/>
    <w:rsid w:val="00001C52"/>
    <w:rsid w:val="00006403"/>
    <w:rsid w:val="00045E8B"/>
    <w:rsid w:val="000568B9"/>
    <w:rsid w:val="00060D84"/>
    <w:rsid w:val="000679D0"/>
    <w:rsid w:val="00067EC7"/>
    <w:rsid w:val="00070F45"/>
    <w:rsid w:val="0007299C"/>
    <w:rsid w:val="00085C4A"/>
    <w:rsid w:val="00085FE1"/>
    <w:rsid w:val="000870E7"/>
    <w:rsid w:val="00097176"/>
    <w:rsid w:val="000A1A4D"/>
    <w:rsid w:val="000B3309"/>
    <w:rsid w:val="000B458B"/>
    <w:rsid w:val="000C25D8"/>
    <w:rsid w:val="000C44E2"/>
    <w:rsid w:val="000D0324"/>
    <w:rsid w:val="000D3F2F"/>
    <w:rsid w:val="000E1627"/>
    <w:rsid w:val="000E5577"/>
    <w:rsid w:val="000F0805"/>
    <w:rsid w:val="001024EF"/>
    <w:rsid w:val="00105AAC"/>
    <w:rsid w:val="00136CCD"/>
    <w:rsid w:val="001378A4"/>
    <w:rsid w:val="001421DB"/>
    <w:rsid w:val="001565AA"/>
    <w:rsid w:val="001575C2"/>
    <w:rsid w:val="00167430"/>
    <w:rsid w:val="00170924"/>
    <w:rsid w:val="00184581"/>
    <w:rsid w:val="00185DEC"/>
    <w:rsid w:val="00186D13"/>
    <w:rsid w:val="001872DA"/>
    <w:rsid w:val="001A0D39"/>
    <w:rsid w:val="001A30AB"/>
    <w:rsid w:val="001B1293"/>
    <w:rsid w:val="001B1DF2"/>
    <w:rsid w:val="001B701F"/>
    <w:rsid w:val="001C3728"/>
    <w:rsid w:val="001C4515"/>
    <w:rsid w:val="001C5976"/>
    <w:rsid w:val="001D1659"/>
    <w:rsid w:val="001D2399"/>
    <w:rsid w:val="001D3FA4"/>
    <w:rsid w:val="001E300B"/>
    <w:rsid w:val="001F71EF"/>
    <w:rsid w:val="00201111"/>
    <w:rsid w:val="002070A9"/>
    <w:rsid w:val="00216BC4"/>
    <w:rsid w:val="00223251"/>
    <w:rsid w:val="00226A53"/>
    <w:rsid w:val="002332DB"/>
    <w:rsid w:val="00240506"/>
    <w:rsid w:val="00240A91"/>
    <w:rsid w:val="0024320C"/>
    <w:rsid w:val="00244C62"/>
    <w:rsid w:val="002524FC"/>
    <w:rsid w:val="002604B1"/>
    <w:rsid w:val="002677D4"/>
    <w:rsid w:val="00267A10"/>
    <w:rsid w:val="00286CE5"/>
    <w:rsid w:val="002909F6"/>
    <w:rsid w:val="002A6DD8"/>
    <w:rsid w:val="002B5321"/>
    <w:rsid w:val="002D3506"/>
    <w:rsid w:val="002D70F7"/>
    <w:rsid w:val="002E06E3"/>
    <w:rsid w:val="002E6AF1"/>
    <w:rsid w:val="002E6B7D"/>
    <w:rsid w:val="002F2FD8"/>
    <w:rsid w:val="002F6E92"/>
    <w:rsid w:val="00303642"/>
    <w:rsid w:val="0030522D"/>
    <w:rsid w:val="00305AB6"/>
    <w:rsid w:val="00305C7F"/>
    <w:rsid w:val="00306A2A"/>
    <w:rsid w:val="00306EC7"/>
    <w:rsid w:val="0031471E"/>
    <w:rsid w:val="00322A8F"/>
    <w:rsid w:val="00330FEC"/>
    <w:rsid w:val="00331240"/>
    <w:rsid w:val="00347362"/>
    <w:rsid w:val="00364598"/>
    <w:rsid w:val="003734C8"/>
    <w:rsid w:val="003801F2"/>
    <w:rsid w:val="00380DD7"/>
    <w:rsid w:val="00381C5C"/>
    <w:rsid w:val="003A29E5"/>
    <w:rsid w:val="003B54F2"/>
    <w:rsid w:val="003C7311"/>
    <w:rsid w:val="00401D7D"/>
    <w:rsid w:val="00414190"/>
    <w:rsid w:val="00421A78"/>
    <w:rsid w:val="004319E6"/>
    <w:rsid w:val="00443962"/>
    <w:rsid w:val="00450CDB"/>
    <w:rsid w:val="00450FA2"/>
    <w:rsid w:val="0046547C"/>
    <w:rsid w:val="004666DD"/>
    <w:rsid w:val="00495516"/>
    <w:rsid w:val="004B5FCC"/>
    <w:rsid w:val="004C30BC"/>
    <w:rsid w:val="004D05FA"/>
    <w:rsid w:val="004D2000"/>
    <w:rsid w:val="004E3F6C"/>
    <w:rsid w:val="004F5AAD"/>
    <w:rsid w:val="00500700"/>
    <w:rsid w:val="0050485C"/>
    <w:rsid w:val="00504B5A"/>
    <w:rsid w:val="00512E69"/>
    <w:rsid w:val="005250A5"/>
    <w:rsid w:val="00534310"/>
    <w:rsid w:val="005364CD"/>
    <w:rsid w:val="005439C9"/>
    <w:rsid w:val="00544E2C"/>
    <w:rsid w:val="00557A72"/>
    <w:rsid w:val="00557FB5"/>
    <w:rsid w:val="00570C64"/>
    <w:rsid w:val="005752A9"/>
    <w:rsid w:val="005759B4"/>
    <w:rsid w:val="00585F95"/>
    <w:rsid w:val="005A0603"/>
    <w:rsid w:val="005A17B5"/>
    <w:rsid w:val="005A69FE"/>
    <w:rsid w:val="005B2CAB"/>
    <w:rsid w:val="005B425C"/>
    <w:rsid w:val="005C3F6B"/>
    <w:rsid w:val="005C661C"/>
    <w:rsid w:val="005E4CC2"/>
    <w:rsid w:val="005F3393"/>
    <w:rsid w:val="00602095"/>
    <w:rsid w:val="0060529E"/>
    <w:rsid w:val="0061041A"/>
    <w:rsid w:val="00611102"/>
    <w:rsid w:val="00614DB3"/>
    <w:rsid w:val="006220B4"/>
    <w:rsid w:val="006270C3"/>
    <w:rsid w:val="00633583"/>
    <w:rsid w:val="00634F72"/>
    <w:rsid w:val="00645C79"/>
    <w:rsid w:val="00653011"/>
    <w:rsid w:val="006549B9"/>
    <w:rsid w:val="006549C6"/>
    <w:rsid w:val="00664057"/>
    <w:rsid w:val="00674290"/>
    <w:rsid w:val="00676DA3"/>
    <w:rsid w:val="006864CC"/>
    <w:rsid w:val="00687AF9"/>
    <w:rsid w:val="006A05DD"/>
    <w:rsid w:val="006A12FD"/>
    <w:rsid w:val="006A268D"/>
    <w:rsid w:val="006A4B6E"/>
    <w:rsid w:val="006A5A81"/>
    <w:rsid w:val="006B1648"/>
    <w:rsid w:val="006C4C00"/>
    <w:rsid w:val="00731D11"/>
    <w:rsid w:val="00732D48"/>
    <w:rsid w:val="00752662"/>
    <w:rsid w:val="00762A60"/>
    <w:rsid w:val="00762C12"/>
    <w:rsid w:val="00762DA7"/>
    <w:rsid w:val="007661D4"/>
    <w:rsid w:val="00766FC4"/>
    <w:rsid w:val="007725B9"/>
    <w:rsid w:val="00774415"/>
    <w:rsid w:val="0078011E"/>
    <w:rsid w:val="007871EA"/>
    <w:rsid w:val="00790949"/>
    <w:rsid w:val="00793FB4"/>
    <w:rsid w:val="007A07C3"/>
    <w:rsid w:val="007A26C4"/>
    <w:rsid w:val="007A2DA1"/>
    <w:rsid w:val="007A5B60"/>
    <w:rsid w:val="007B4427"/>
    <w:rsid w:val="007C4C01"/>
    <w:rsid w:val="007C7D61"/>
    <w:rsid w:val="007D043F"/>
    <w:rsid w:val="007E133D"/>
    <w:rsid w:val="007E6EEB"/>
    <w:rsid w:val="008028FE"/>
    <w:rsid w:val="0080339D"/>
    <w:rsid w:val="00806788"/>
    <w:rsid w:val="008070F9"/>
    <w:rsid w:val="0081749F"/>
    <w:rsid w:val="00822930"/>
    <w:rsid w:val="008243DA"/>
    <w:rsid w:val="00826DD6"/>
    <w:rsid w:val="0083016A"/>
    <w:rsid w:val="0083099E"/>
    <w:rsid w:val="00837CAC"/>
    <w:rsid w:val="008404B9"/>
    <w:rsid w:val="00843F99"/>
    <w:rsid w:val="00846786"/>
    <w:rsid w:val="0086718A"/>
    <w:rsid w:val="00867DBF"/>
    <w:rsid w:val="00870E2F"/>
    <w:rsid w:val="008771D5"/>
    <w:rsid w:val="008800A2"/>
    <w:rsid w:val="00886471"/>
    <w:rsid w:val="00891230"/>
    <w:rsid w:val="008976E3"/>
    <w:rsid w:val="008A58EB"/>
    <w:rsid w:val="008A6A11"/>
    <w:rsid w:val="008A703A"/>
    <w:rsid w:val="008A7E2E"/>
    <w:rsid w:val="008B15C3"/>
    <w:rsid w:val="008B459D"/>
    <w:rsid w:val="008B4F29"/>
    <w:rsid w:val="008E38E5"/>
    <w:rsid w:val="008F1AB7"/>
    <w:rsid w:val="009079E8"/>
    <w:rsid w:val="00907A4F"/>
    <w:rsid w:val="00913F65"/>
    <w:rsid w:val="00936AEA"/>
    <w:rsid w:val="00940352"/>
    <w:rsid w:val="00945F93"/>
    <w:rsid w:val="00956936"/>
    <w:rsid w:val="00956952"/>
    <w:rsid w:val="009738BE"/>
    <w:rsid w:val="00982D13"/>
    <w:rsid w:val="00986249"/>
    <w:rsid w:val="009953FC"/>
    <w:rsid w:val="009A068F"/>
    <w:rsid w:val="009A2AB5"/>
    <w:rsid w:val="009A7788"/>
    <w:rsid w:val="009C44E0"/>
    <w:rsid w:val="009D7BBA"/>
    <w:rsid w:val="009D7BF9"/>
    <w:rsid w:val="009E2D7D"/>
    <w:rsid w:val="009F747D"/>
    <w:rsid w:val="00A01A51"/>
    <w:rsid w:val="00A069C8"/>
    <w:rsid w:val="00A06F70"/>
    <w:rsid w:val="00A103C6"/>
    <w:rsid w:val="00A1042E"/>
    <w:rsid w:val="00A238C9"/>
    <w:rsid w:val="00A25B84"/>
    <w:rsid w:val="00A53A7C"/>
    <w:rsid w:val="00A65379"/>
    <w:rsid w:val="00A74F05"/>
    <w:rsid w:val="00A81FEA"/>
    <w:rsid w:val="00A9103A"/>
    <w:rsid w:val="00A9129A"/>
    <w:rsid w:val="00A97B76"/>
    <w:rsid w:val="00AA0056"/>
    <w:rsid w:val="00AA2AFF"/>
    <w:rsid w:val="00AA3E77"/>
    <w:rsid w:val="00AA4FB5"/>
    <w:rsid w:val="00AC584E"/>
    <w:rsid w:val="00AD61BE"/>
    <w:rsid w:val="00AE4FA4"/>
    <w:rsid w:val="00AE602F"/>
    <w:rsid w:val="00AF24BB"/>
    <w:rsid w:val="00AF54F7"/>
    <w:rsid w:val="00B0205B"/>
    <w:rsid w:val="00B21D8F"/>
    <w:rsid w:val="00B24672"/>
    <w:rsid w:val="00B318E0"/>
    <w:rsid w:val="00B342C1"/>
    <w:rsid w:val="00B37D70"/>
    <w:rsid w:val="00B41793"/>
    <w:rsid w:val="00B47AE6"/>
    <w:rsid w:val="00B527AF"/>
    <w:rsid w:val="00B64780"/>
    <w:rsid w:val="00B64DDF"/>
    <w:rsid w:val="00B706FC"/>
    <w:rsid w:val="00B7793A"/>
    <w:rsid w:val="00B84CB1"/>
    <w:rsid w:val="00B878C6"/>
    <w:rsid w:val="00B93C71"/>
    <w:rsid w:val="00BB3154"/>
    <w:rsid w:val="00BB3DC8"/>
    <w:rsid w:val="00BD4845"/>
    <w:rsid w:val="00BE0EDE"/>
    <w:rsid w:val="00BE7F04"/>
    <w:rsid w:val="00BF027B"/>
    <w:rsid w:val="00BF763A"/>
    <w:rsid w:val="00C23E64"/>
    <w:rsid w:val="00C37053"/>
    <w:rsid w:val="00C508B7"/>
    <w:rsid w:val="00C529B2"/>
    <w:rsid w:val="00C61EAD"/>
    <w:rsid w:val="00C744A2"/>
    <w:rsid w:val="00C77FDF"/>
    <w:rsid w:val="00C85F82"/>
    <w:rsid w:val="00C93CEA"/>
    <w:rsid w:val="00C94E7C"/>
    <w:rsid w:val="00C96983"/>
    <w:rsid w:val="00CA007A"/>
    <w:rsid w:val="00CB07C9"/>
    <w:rsid w:val="00CB3084"/>
    <w:rsid w:val="00CB5484"/>
    <w:rsid w:val="00CE19B3"/>
    <w:rsid w:val="00CE4866"/>
    <w:rsid w:val="00D01250"/>
    <w:rsid w:val="00D0638F"/>
    <w:rsid w:val="00D228A8"/>
    <w:rsid w:val="00D259E1"/>
    <w:rsid w:val="00D25F33"/>
    <w:rsid w:val="00D314EB"/>
    <w:rsid w:val="00D34FD6"/>
    <w:rsid w:val="00D37034"/>
    <w:rsid w:val="00D549EA"/>
    <w:rsid w:val="00D65688"/>
    <w:rsid w:val="00D85097"/>
    <w:rsid w:val="00D85B36"/>
    <w:rsid w:val="00D90B2C"/>
    <w:rsid w:val="00DA32B5"/>
    <w:rsid w:val="00DA393E"/>
    <w:rsid w:val="00DA7A37"/>
    <w:rsid w:val="00DB201F"/>
    <w:rsid w:val="00DB7ECB"/>
    <w:rsid w:val="00DC25B8"/>
    <w:rsid w:val="00DD006C"/>
    <w:rsid w:val="00DD42B1"/>
    <w:rsid w:val="00DD7EC6"/>
    <w:rsid w:val="00DE3B55"/>
    <w:rsid w:val="00DE3C5B"/>
    <w:rsid w:val="00E13ED2"/>
    <w:rsid w:val="00E268C5"/>
    <w:rsid w:val="00E31F29"/>
    <w:rsid w:val="00E345A6"/>
    <w:rsid w:val="00E40809"/>
    <w:rsid w:val="00E61FDB"/>
    <w:rsid w:val="00E643BB"/>
    <w:rsid w:val="00E70E0A"/>
    <w:rsid w:val="00E7393B"/>
    <w:rsid w:val="00E77BC2"/>
    <w:rsid w:val="00E8511E"/>
    <w:rsid w:val="00E94DD2"/>
    <w:rsid w:val="00E97B2E"/>
    <w:rsid w:val="00EC3367"/>
    <w:rsid w:val="00EC6B42"/>
    <w:rsid w:val="00ED1377"/>
    <w:rsid w:val="00ED222D"/>
    <w:rsid w:val="00ED4822"/>
    <w:rsid w:val="00ED5396"/>
    <w:rsid w:val="00ED58DD"/>
    <w:rsid w:val="00ED5A11"/>
    <w:rsid w:val="00ED7239"/>
    <w:rsid w:val="00EE093D"/>
    <w:rsid w:val="00EE1491"/>
    <w:rsid w:val="00EE5F8F"/>
    <w:rsid w:val="00EF11FE"/>
    <w:rsid w:val="00F075C0"/>
    <w:rsid w:val="00F12680"/>
    <w:rsid w:val="00F249B1"/>
    <w:rsid w:val="00F24A7D"/>
    <w:rsid w:val="00F3002F"/>
    <w:rsid w:val="00F32723"/>
    <w:rsid w:val="00F334A6"/>
    <w:rsid w:val="00F346BE"/>
    <w:rsid w:val="00F34EDB"/>
    <w:rsid w:val="00F3754C"/>
    <w:rsid w:val="00F46422"/>
    <w:rsid w:val="00F60726"/>
    <w:rsid w:val="00F65129"/>
    <w:rsid w:val="00F8402E"/>
    <w:rsid w:val="00FC5FA3"/>
    <w:rsid w:val="00FD448F"/>
    <w:rsid w:val="00FE1CEB"/>
    <w:rsid w:val="00FE36A7"/>
    <w:rsid w:val="00FE69EA"/>
    <w:rsid w:val="00FF0905"/>
    <w:rsid w:val="0FC458E6"/>
    <w:rsid w:val="25D626D0"/>
    <w:rsid w:val="3108579A"/>
    <w:rsid w:val="4C6F27EB"/>
    <w:rsid w:val="710B7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8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5F82"/>
    <w:pPr>
      <w:ind w:leftChars="2500" w:left="100"/>
    </w:pPr>
  </w:style>
  <w:style w:type="paragraph" w:styleId="a4">
    <w:name w:val="Balloon Text"/>
    <w:basedOn w:val="a"/>
    <w:link w:val="Char0"/>
    <w:uiPriority w:val="99"/>
    <w:semiHidden/>
    <w:unhideWhenUsed/>
    <w:qFormat/>
    <w:rsid w:val="00C85F82"/>
    <w:rPr>
      <w:sz w:val="18"/>
      <w:szCs w:val="18"/>
    </w:rPr>
  </w:style>
  <w:style w:type="paragraph" w:styleId="a5">
    <w:name w:val="footer"/>
    <w:basedOn w:val="a"/>
    <w:link w:val="Char1"/>
    <w:uiPriority w:val="99"/>
    <w:unhideWhenUsed/>
    <w:rsid w:val="00C85F82"/>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C85F82"/>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C85F82"/>
    <w:pPr>
      <w:spacing w:before="240" w:after="60" w:line="312" w:lineRule="auto"/>
      <w:jc w:val="center"/>
      <w:outlineLvl w:val="1"/>
    </w:pPr>
    <w:rPr>
      <w:rFonts w:asciiTheme="minorHAnsi" w:eastAsiaTheme="minorEastAsia" w:hAnsiTheme="minorHAnsi" w:cstheme="minorBidi"/>
      <w:b/>
      <w:bCs/>
      <w:kern w:val="28"/>
      <w:sz w:val="32"/>
      <w:szCs w:val="32"/>
    </w:rPr>
  </w:style>
  <w:style w:type="table" w:styleId="a8">
    <w:name w:val="Table Grid"/>
    <w:basedOn w:val="a1"/>
    <w:uiPriority w:val="59"/>
    <w:qFormat/>
    <w:rsid w:val="00C85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C85F82"/>
    <w:rPr>
      <w:color w:val="428BCA"/>
      <w:u w:val="none"/>
    </w:rPr>
  </w:style>
  <w:style w:type="character" w:styleId="aa">
    <w:name w:val="Hyperlink"/>
    <w:basedOn w:val="a0"/>
    <w:uiPriority w:val="99"/>
    <w:unhideWhenUsed/>
    <w:qFormat/>
    <w:rsid w:val="00C85F82"/>
    <w:rPr>
      <w:color w:val="428BCA"/>
      <w:u w:val="none"/>
    </w:rPr>
  </w:style>
  <w:style w:type="character" w:customStyle="1" w:styleId="Char2">
    <w:name w:val="页眉 Char"/>
    <w:basedOn w:val="a0"/>
    <w:link w:val="a6"/>
    <w:uiPriority w:val="99"/>
    <w:semiHidden/>
    <w:qFormat/>
    <w:rsid w:val="00C85F82"/>
    <w:rPr>
      <w:sz w:val="18"/>
      <w:szCs w:val="18"/>
    </w:rPr>
  </w:style>
  <w:style w:type="character" w:customStyle="1" w:styleId="Char1">
    <w:name w:val="页脚 Char"/>
    <w:basedOn w:val="a0"/>
    <w:link w:val="a5"/>
    <w:uiPriority w:val="99"/>
    <w:qFormat/>
    <w:rsid w:val="00C85F82"/>
    <w:rPr>
      <w:sz w:val="18"/>
      <w:szCs w:val="18"/>
    </w:rPr>
  </w:style>
  <w:style w:type="character" w:customStyle="1" w:styleId="Char0">
    <w:name w:val="批注框文本 Char"/>
    <w:basedOn w:val="a0"/>
    <w:link w:val="a4"/>
    <w:uiPriority w:val="99"/>
    <w:semiHidden/>
    <w:rsid w:val="00C85F82"/>
    <w:rPr>
      <w:sz w:val="18"/>
      <w:szCs w:val="18"/>
    </w:rPr>
  </w:style>
  <w:style w:type="paragraph" w:styleId="ab">
    <w:name w:val="List Paragraph"/>
    <w:basedOn w:val="a"/>
    <w:uiPriority w:val="34"/>
    <w:qFormat/>
    <w:rsid w:val="00C85F82"/>
    <w:pPr>
      <w:ind w:firstLineChars="200" w:firstLine="420"/>
    </w:pPr>
  </w:style>
  <w:style w:type="paragraph" w:customStyle="1" w:styleId="reader-word-layer">
    <w:name w:val="reader-word-layer"/>
    <w:basedOn w:val="a"/>
    <w:qFormat/>
    <w:rsid w:val="00C85F82"/>
    <w:pPr>
      <w:widowControl/>
      <w:spacing w:before="100" w:beforeAutospacing="1" w:after="100" w:afterAutospacing="1"/>
      <w:jc w:val="left"/>
    </w:pPr>
    <w:rPr>
      <w:rFonts w:ascii="宋体" w:hAnsi="宋体" w:cs="宋体"/>
      <w:kern w:val="0"/>
      <w:sz w:val="24"/>
      <w:szCs w:val="24"/>
    </w:rPr>
  </w:style>
  <w:style w:type="character" w:customStyle="1" w:styleId="Char">
    <w:name w:val="日期 Char"/>
    <w:basedOn w:val="a0"/>
    <w:link w:val="a3"/>
    <w:uiPriority w:val="99"/>
    <w:semiHidden/>
    <w:qFormat/>
    <w:rsid w:val="00C85F82"/>
    <w:rPr>
      <w:kern w:val="2"/>
      <w:sz w:val="21"/>
      <w:szCs w:val="22"/>
    </w:rPr>
  </w:style>
  <w:style w:type="character" w:customStyle="1" w:styleId="Char3">
    <w:name w:val="副标题 Char"/>
    <w:basedOn w:val="a0"/>
    <w:link w:val="a7"/>
    <w:uiPriority w:val="11"/>
    <w:qFormat/>
    <w:rsid w:val="00C85F82"/>
    <w:rPr>
      <w:rFonts w:asciiTheme="minorHAnsi" w:eastAsiaTheme="minorEastAsia" w:hAnsiTheme="minorHAnsi" w:cstheme="minorBidi"/>
      <w:b/>
      <w:bCs/>
      <w:kern w:val="28"/>
      <w:sz w:val="32"/>
      <w:szCs w:val="32"/>
    </w:rPr>
  </w:style>
  <w:style w:type="character" w:customStyle="1" w:styleId="active">
    <w:name w:val="active"/>
    <w:basedOn w:val="a0"/>
    <w:rsid w:val="00C85F82"/>
    <w:rPr>
      <w:color w:val="FFFFFF"/>
    </w:rPr>
  </w:style>
  <w:style w:type="character" w:customStyle="1" w:styleId="active6">
    <w:name w:val="active6"/>
    <w:basedOn w:val="a0"/>
    <w:qFormat/>
    <w:rsid w:val="00C85F82"/>
    <w:rPr>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73041E-9716-4A2D-BBEA-0E20649031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Yxl</dc:creator>
  <cp:lastModifiedBy>zyz</cp:lastModifiedBy>
  <cp:revision>21</cp:revision>
  <cp:lastPrinted>2022-04-19T06:35:00Z</cp:lastPrinted>
  <dcterms:created xsi:type="dcterms:W3CDTF">2020-12-03T09:40:00Z</dcterms:created>
  <dcterms:modified xsi:type="dcterms:W3CDTF">2022-04-19T06:56:00Z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5126322D4F7E47C08216C9B91F039342</vt:lpwstr>
  </property>
</Properties>
</file>